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79633">
      <w:pPr>
        <w:jc w:val="center"/>
        <w:rPr>
          <w:rFonts w:ascii="方正姚体" w:hAnsi="宋体" w:eastAsia="方正姚体" w:cs="宋体"/>
          <w:b/>
          <w:bCs/>
          <w:color w:val="auto"/>
          <w:sz w:val="32"/>
          <w:szCs w:val="32"/>
          <w:shd w:val="clear" w:color="auto" w:fill="FFFFFF"/>
        </w:rPr>
      </w:pPr>
      <w:r>
        <w:rPr>
          <w:rFonts w:ascii="方正姚体" w:hAnsi="宋体" w:eastAsia="方正姚体" w:cs="宋体"/>
          <w:b/>
          <w:bCs/>
          <w:color w:val="auto"/>
          <w:sz w:val="32"/>
          <w:szCs w:val="32"/>
          <w:shd w:val="clear" w:color="auto" w:fill="FFFFFF"/>
        </w:rPr>
        <w:t>Road simulation testing equipment</w:t>
      </w:r>
    </w:p>
    <w:p w14:paraId="48C7AACA">
      <w:pPr>
        <w:jc w:val="center"/>
        <w:rPr>
          <w:rFonts w:ascii="方正姚体" w:hAnsi="宋体" w:eastAsia="方正姚体" w:cs="宋体"/>
          <w:b/>
          <w:bCs/>
          <w:color w:val="auto"/>
          <w:sz w:val="32"/>
          <w:szCs w:val="32"/>
          <w:shd w:val="clear" w:color="auto" w:fill="FFFFFF"/>
        </w:rPr>
      </w:pPr>
      <w:r>
        <w:rPr>
          <w:rFonts w:ascii="方正姚体" w:hAnsi="宋体" w:eastAsia="方正姚体" w:cs="宋体"/>
          <w:b/>
          <w:bCs/>
          <w:color w:val="auto"/>
          <w:sz w:val="32"/>
          <w:szCs w:val="32"/>
          <w:shd w:val="clear" w:color="auto" w:fill="FFFFFF"/>
        </w:rPr>
        <w:t>Chassis suspension abnormal sound detection equipment</w:t>
      </w:r>
    </w:p>
    <w:p w14:paraId="0282921F">
      <w:pPr>
        <w:pStyle w:val="15"/>
        <w:spacing w:before="156" w:beforeLines="50" w:line="240" w:lineRule="auto"/>
        <w:jc w:val="center"/>
        <w:rPr>
          <w:rFonts w:ascii="方正姚体" w:eastAsia="方正姚体"/>
          <w:color w:val="auto"/>
        </w:rPr>
      </w:pPr>
      <w:r>
        <w:rPr>
          <w:rFonts w:ascii="方正姚体" w:hAnsi="宋体" w:eastAsia="方正姚体" w:cs="宋体"/>
          <w:b/>
          <w:bCs/>
          <w:color w:val="auto"/>
        </w:rPr>
        <w:t>operation instruction</w:t>
      </w:r>
    </w:p>
    <w:p w14:paraId="0E8BF788">
      <w:pPr>
        <w:pStyle w:val="15"/>
        <w:spacing w:before="156" w:beforeLines="50" w:line="240" w:lineRule="auto"/>
        <w:jc w:val="left"/>
        <w:rPr>
          <w:rFonts w:ascii="方正姚体" w:eastAsia="方正姚体"/>
          <w:color w:val="auto"/>
        </w:rPr>
      </w:pPr>
    </w:p>
    <w:p w14:paraId="5DEFE2C9">
      <w:pPr>
        <w:pStyle w:val="15"/>
        <w:spacing w:before="156" w:beforeLines="50" w:line="240" w:lineRule="auto"/>
        <w:jc w:val="center"/>
        <w:rPr>
          <w:rFonts w:ascii="方正姚体" w:eastAsia="方正姚体"/>
          <w:color w:val="auto"/>
        </w:rPr>
      </w:pPr>
      <w:r>
        <w:rPr>
          <w:rFonts w:ascii="方正姚体" w:eastAsia="方正姚体"/>
          <w:color w:val="auto"/>
        </w:rPr>
        <w:drawing>
          <wp:inline distT="0" distB="0" distL="0" distR="0">
            <wp:extent cx="2874645" cy="39890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82178" cy="3999700"/>
                    </a:xfrm>
                    <a:prstGeom prst="rect">
                      <a:avLst/>
                    </a:prstGeom>
                  </pic:spPr>
                </pic:pic>
              </a:graphicData>
            </a:graphic>
          </wp:inline>
        </w:drawing>
      </w:r>
      <w:bookmarkStart w:id="0" w:name="_GoBack"/>
      <w:bookmarkEnd w:id="0"/>
    </w:p>
    <w:p w14:paraId="10CDE05A">
      <w:pPr>
        <w:pStyle w:val="15"/>
        <w:spacing w:before="156" w:beforeLines="50" w:line="240" w:lineRule="auto"/>
        <w:jc w:val="left"/>
        <w:rPr>
          <w:rFonts w:ascii="方正姚体" w:eastAsia="方正姚体"/>
          <w:color w:val="auto"/>
        </w:rPr>
      </w:pPr>
    </w:p>
    <w:p w14:paraId="2E6F8BEC">
      <w:pPr>
        <w:pStyle w:val="15"/>
        <w:spacing w:before="156" w:beforeLines="50" w:line="240" w:lineRule="auto"/>
        <w:jc w:val="left"/>
        <w:rPr>
          <w:rFonts w:ascii="方正姚体" w:eastAsia="方正姚体"/>
          <w:color w:val="auto"/>
        </w:rPr>
      </w:pPr>
    </w:p>
    <w:p w14:paraId="26968A3D">
      <w:pPr>
        <w:autoSpaceDE w:val="0"/>
        <w:autoSpaceDN w:val="0"/>
        <w:adjustRightInd w:val="0"/>
        <w:jc w:val="left"/>
        <w:rPr>
          <w:rFonts w:ascii="方正姚体" w:eastAsia="方正姚体" w:cs="黑体" w:hAnsiTheme="minorEastAsia"/>
          <w:b/>
          <w:color w:val="auto"/>
          <w:sz w:val="24"/>
          <w:lang w:bidi="zh-TW"/>
        </w:rPr>
      </w:pPr>
    </w:p>
    <w:p w14:paraId="02B344E1">
      <w:pPr>
        <w:autoSpaceDE w:val="0"/>
        <w:autoSpaceDN w:val="0"/>
        <w:adjustRightInd w:val="0"/>
        <w:jc w:val="left"/>
        <w:rPr>
          <w:rFonts w:ascii="方正姚体" w:eastAsia="方正姚体" w:cs="黑体" w:hAnsiTheme="minorEastAsia"/>
          <w:b/>
          <w:color w:val="auto"/>
          <w:sz w:val="24"/>
          <w:lang w:bidi="zh-TW"/>
        </w:rPr>
      </w:pPr>
    </w:p>
    <w:p w14:paraId="0EEE33C8">
      <w:pPr>
        <w:autoSpaceDE w:val="0"/>
        <w:autoSpaceDN w:val="0"/>
        <w:adjustRightInd w:val="0"/>
        <w:jc w:val="left"/>
        <w:rPr>
          <w:rFonts w:ascii="方正姚体" w:eastAsia="方正姚体" w:cs="黑体" w:hAnsiTheme="minorEastAsia"/>
          <w:b/>
          <w:color w:val="auto"/>
          <w:sz w:val="24"/>
          <w:lang w:bidi="zh-TW"/>
        </w:rPr>
      </w:pPr>
    </w:p>
    <w:p w14:paraId="7EE7E4B6">
      <w:pPr>
        <w:autoSpaceDE w:val="0"/>
        <w:autoSpaceDN w:val="0"/>
        <w:adjustRightInd w:val="0"/>
        <w:jc w:val="left"/>
        <w:rPr>
          <w:rFonts w:ascii="方正姚体" w:eastAsia="方正姚体" w:cs="黑体" w:hAnsiTheme="minorEastAsia"/>
          <w:b/>
          <w:color w:val="auto"/>
          <w:sz w:val="24"/>
          <w:lang w:bidi="zh-TW"/>
        </w:rPr>
      </w:pPr>
    </w:p>
    <w:p w14:paraId="4676AF00">
      <w:pPr>
        <w:autoSpaceDE w:val="0"/>
        <w:autoSpaceDN w:val="0"/>
        <w:adjustRightInd w:val="0"/>
        <w:jc w:val="left"/>
        <w:rPr>
          <w:rFonts w:ascii="方正姚体" w:eastAsia="方正姚体" w:cs="黑体" w:hAnsiTheme="minorEastAsia"/>
          <w:b/>
          <w:color w:val="auto"/>
          <w:sz w:val="24"/>
          <w:lang w:eastAsia="zh-TW" w:bidi="zh-TW"/>
        </w:rPr>
      </w:pPr>
      <w:r>
        <w:rPr>
          <w:rFonts w:ascii="微软雅黑" w:hAnsi="微软雅黑" w:eastAsia="微软雅黑" w:cs="微软雅黑"/>
          <w:i w:val="0"/>
          <w:iCs w:val="0"/>
          <w:caps w:val="0"/>
          <w:color w:val="191B1F"/>
          <w:spacing w:val="0"/>
          <w:sz w:val="27"/>
          <w:szCs w:val="27"/>
          <w:shd w:val="clear" w:fill="FFFFFF"/>
        </w:rPr>
        <w:t>Ⅰ</w:t>
      </w:r>
      <w:r>
        <w:rPr>
          <w:rFonts w:hint="eastAsia" w:ascii="方正姚体" w:eastAsia="方正姚体" w:cs="黑体" w:hAnsiTheme="minorEastAsia"/>
          <w:b/>
          <w:color w:val="auto"/>
          <w:sz w:val="24"/>
          <w:lang w:eastAsia="zh-TW" w:bidi="zh-TW"/>
        </w:rPr>
        <w:t>、 precautions</w:t>
      </w:r>
    </w:p>
    <w:p w14:paraId="11F37A9C">
      <w:pPr>
        <w:autoSpaceDE w:val="0"/>
        <w:autoSpaceDN w:val="0"/>
        <w:adjustRightInd w:val="0"/>
        <w:jc w:val="left"/>
        <w:rPr>
          <w:rFonts w:ascii="方正姚体" w:eastAsia="方正姚体" w:cs="黑体" w:hAnsiTheme="minorEastAsia"/>
          <w:color w:val="auto"/>
          <w:sz w:val="24"/>
          <w:lang w:eastAsia="zh-TW" w:bidi="zh-TW"/>
        </w:rPr>
      </w:pPr>
      <w:r>
        <w:rPr>
          <w:rFonts w:hint="eastAsia" w:ascii="方正姚体" w:eastAsia="方正姚体" w:cs="黑体" w:hAnsiTheme="minorEastAsia"/>
          <w:color w:val="auto"/>
          <w:sz w:val="24"/>
          <w:lang w:eastAsia="zh-TW" w:bidi="zh-TW"/>
        </w:rPr>
        <w:t>1. Before using the equipment, please read this manual carefully for correct operation.</w:t>
      </w:r>
    </w:p>
    <w:p w14:paraId="4B0AF88B">
      <w:pPr>
        <w:autoSpaceDE w:val="0"/>
        <w:autoSpaceDN w:val="0"/>
        <w:adjustRightInd w:val="0"/>
        <w:jc w:val="left"/>
        <w:rPr>
          <w:rFonts w:ascii="方正姚体" w:eastAsia="方正姚体" w:cs="黑体" w:hAnsiTheme="minorEastAsia"/>
          <w:color w:val="auto"/>
          <w:sz w:val="24"/>
          <w:lang w:eastAsia="zh-TW" w:bidi="zh-TW"/>
        </w:rPr>
      </w:pPr>
      <w:r>
        <w:rPr>
          <w:rFonts w:hint="eastAsia" w:ascii="方正姚体" w:eastAsia="方正姚体" w:cs="黑体" w:hAnsiTheme="minorEastAsia"/>
          <w:color w:val="auto"/>
          <w:sz w:val="24"/>
          <w:lang w:eastAsia="zh-TW" w:bidi="zh-TW"/>
        </w:rPr>
        <w:t>2. During the process, do not allow children to approach the equipment, and do not put hands or tools into the danger area. When multiple people operate, determine the commander and coordinate the actions closely to avoid accidents.</w:t>
      </w:r>
    </w:p>
    <w:p w14:paraId="3E425414">
      <w:pPr>
        <w:autoSpaceDE w:val="0"/>
        <w:autoSpaceDN w:val="0"/>
        <w:adjustRightInd w:val="0"/>
        <w:jc w:val="left"/>
        <w:rPr>
          <w:rFonts w:ascii="方正姚体" w:eastAsia="方正姚体" w:cs="黑体" w:hAnsiTheme="minorEastAsia"/>
          <w:color w:val="auto"/>
          <w:sz w:val="24"/>
          <w:lang w:eastAsia="zh-TW" w:bidi="zh-TW"/>
        </w:rPr>
      </w:pPr>
      <w:r>
        <w:rPr>
          <w:rFonts w:hint="eastAsia" w:ascii="方正姚体" w:eastAsia="方正姚体" w:cs="黑体" w:hAnsiTheme="minorEastAsia"/>
          <w:color w:val="auto"/>
          <w:sz w:val="24"/>
          <w:lang w:eastAsia="zh-TW" w:bidi="zh-TW"/>
        </w:rPr>
        <w:t>3. During maintenance, the power supply must be cut off. If the power supply must be switched on for maintenance or maintenance of the circuit, do not contact any conductive part of the equipment, which will cause electric shock.</w:t>
      </w:r>
    </w:p>
    <w:p w14:paraId="70804297">
      <w:pPr>
        <w:autoSpaceDE w:val="0"/>
        <w:autoSpaceDN w:val="0"/>
        <w:adjustRightInd w:val="0"/>
        <w:jc w:val="left"/>
        <w:rPr>
          <w:rFonts w:ascii="方正姚体" w:eastAsia="方正姚体" w:cs="黑体" w:hAnsiTheme="minorEastAsia"/>
          <w:color w:val="auto"/>
          <w:sz w:val="24"/>
          <w:lang w:bidi="zh-TW"/>
        </w:rPr>
      </w:pPr>
      <w:r>
        <w:rPr>
          <w:rFonts w:hint="eastAsia" w:ascii="方正姚体" w:eastAsia="方正姚体" w:cs="黑体" w:hAnsiTheme="minorEastAsia"/>
          <w:color w:val="auto"/>
          <w:sz w:val="24"/>
          <w:lang w:eastAsia="zh-TW" w:bidi="zh-TW"/>
        </w:rPr>
        <w:t>4. Please use the safe power supply (220V</w:t>
      </w:r>
      <w:r>
        <w:rPr>
          <w:rFonts w:hint="eastAsia" w:ascii="方正姚体" w:eastAsia="方正姚体" w:cs="黑体" w:hAnsiTheme="minorEastAsia"/>
          <w:color w:val="auto"/>
          <w:sz w:val="24"/>
          <w:lang w:val="en-US" w:eastAsia="zh-CN" w:bidi="zh-TW"/>
        </w:rPr>
        <w:t>/380</w:t>
      </w:r>
      <w:r>
        <w:rPr>
          <w:rFonts w:hint="eastAsia" w:ascii="方正姚体" w:eastAsia="方正姚体" w:cs="黑体" w:hAnsiTheme="minorEastAsia"/>
          <w:color w:val="auto"/>
          <w:sz w:val="24"/>
          <w:lang w:eastAsia="zh-TW" w:bidi="zh-TW"/>
        </w:rPr>
        <w:t>/50-60Hz) that meets the requirements of the equipment. Please check the power supply before use. If any damage is found, repair it immediately to ensure the normal operation of the machine.</w:t>
      </w:r>
    </w:p>
    <w:p w14:paraId="3A6062FD">
      <w:pPr>
        <w:autoSpaceDE w:val="0"/>
        <w:autoSpaceDN w:val="0"/>
        <w:adjustRightInd w:val="0"/>
        <w:jc w:val="left"/>
        <w:rPr>
          <w:rFonts w:ascii="方正姚体" w:eastAsia="方正姚体" w:cs="华文宋体" w:hAnsiTheme="minorEastAsia"/>
          <w:b/>
          <w:color w:val="auto"/>
          <w:kern w:val="0"/>
          <w:sz w:val="24"/>
        </w:rPr>
      </w:pPr>
      <w:r>
        <w:rPr>
          <w:rFonts w:ascii="微软雅黑" w:hAnsi="微软雅黑" w:eastAsia="微软雅黑" w:cs="微软雅黑"/>
          <w:i w:val="0"/>
          <w:iCs w:val="0"/>
          <w:caps w:val="0"/>
          <w:color w:val="191B1F"/>
          <w:spacing w:val="0"/>
          <w:sz w:val="27"/>
          <w:szCs w:val="27"/>
          <w:shd w:val="clear" w:fill="FFFFFF"/>
        </w:rPr>
        <w:t>Ⅱ</w:t>
      </w:r>
      <w:r>
        <w:rPr>
          <w:rFonts w:hint="eastAsia" w:ascii="方正姚体" w:eastAsia="方正姚体" w:cs="华文宋体" w:hAnsiTheme="minorEastAsia"/>
          <w:b/>
          <w:color w:val="auto"/>
          <w:kern w:val="0"/>
          <w:sz w:val="24"/>
        </w:rPr>
        <w:t>、why should the car chassis be tested</w:t>
      </w:r>
    </w:p>
    <w:p w14:paraId="2874C946">
      <w:pPr>
        <w:autoSpaceDE w:val="0"/>
        <w:autoSpaceDN w:val="0"/>
        <w:adjustRightInd w:val="0"/>
        <w:jc w:val="left"/>
        <w:rPr>
          <w:rFonts w:ascii="方正姚体" w:eastAsia="方正姚体" w:cs="华文宋体" w:hAnsiTheme="minorEastAsia"/>
          <w:color w:val="auto"/>
          <w:kern w:val="0"/>
          <w:sz w:val="24"/>
        </w:rPr>
      </w:pPr>
      <w:r>
        <w:rPr>
          <w:rFonts w:hint="eastAsia" w:ascii="方正姚体" w:eastAsia="方正姚体" w:cs="华文宋体" w:hAnsiTheme="minorEastAsia"/>
          <w:color w:val="auto"/>
          <w:kern w:val="0"/>
          <w:sz w:val="24"/>
        </w:rPr>
        <w:t>The automobile chassis is composed of four parts, including the transmission system, the driving system, the conversion system and the braking system. It supports and installs the automobile engine and each component assembly to produce the overall design of the automobile and bear the driving force of the automobile engine.</w:t>
      </w:r>
    </w:p>
    <w:p w14:paraId="7059FE0F">
      <w:pPr>
        <w:autoSpaceDE w:val="0"/>
        <w:autoSpaceDN w:val="0"/>
        <w:adjustRightInd w:val="0"/>
        <w:jc w:val="left"/>
        <w:rPr>
          <w:rFonts w:ascii="方正姚体" w:eastAsia="方正姚体" w:cs="华文宋体" w:hAnsiTheme="minorEastAsia"/>
          <w:color w:val="auto"/>
          <w:kern w:val="0"/>
          <w:sz w:val="24"/>
        </w:rPr>
      </w:pPr>
      <w:r>
        <w:rPr>
          <w:rFonts w:hint="eastAsia" w:ascii="方正姚体" w:eastAsia="方正姚体" w:cs="华文宋体" w:hAnsiTheme="minorEastAsia"/>
          <w:color w:val="auto"/>
          <w:kern w:val="0"/>
          <w:sz w:val="24"/>
        </w:rPr>
        <w:t>In daily maintenance, in addition to some parts that need to be replaced regularly, it is necessary to regularly check some parts, such as brake discs, brake linings, brake pipes, steering rod joints, shock absorbers, and some rubber parts (such as tires, ball caps, thigh and calf rubber boots), if these parts fail due to wear or aging, It will cause potential safety risks to the vehicle.</w:t>
      </w:r>
    </w:p>
    <w:p w14:paraId="4EC1EC57">
      <w:pPr>
        <w:autoSpaceDE w:val="0"/>
        <w:autoSpaceDN w:val="0"/>
        <w:adjustRightInd w:val="0"/>
        <w:jc w:val="left"/>
        <w:rPr>
          <w:rFonts w:ascii="方正姚体" w:eastAsia="方正姚体" w:cs="华文宋体" w:hAnsiTheme="minorEastAsia"/>
          <w:color w:val="auto"/>
          <w:kern w:val="0"/>
          <w:sz w:val="24"/>
        </w:rPr>
      </w:pPr>
      <w:r>
        <w:rPr>
          <w:rFonts w:hint="eastAsia" w:ascii="方正姚体" w:eastAsia="方正姚体" w:cs="华文宋体" w:hAnsiTheme="minorEastAsia"/>
          <w:color w:val="auto"/>
          <w:kern w:val="0"/>
          <w:sz w:val="24"/>
        </w:rPr>
        <w:t>In the maintenance process, we must carry out a detailed inspection of the vehicle parts, it should be noted that if most of the parts of the chassis are damaged, the vehicle will emit abnormal or bumpy noise when driving, the owner hears these abnormal sounds, find the parts and reasons as soon as possible, and then repair, in order to ensure driving safety as much as possible. (Suggestion: need to check every six months or so)</w:t>
      </w:r>
    </w:p>
    <w:p w14:paraId="64A633FE">
      <w:pPr>
        <w:autoSpaceDE w:val="0"/>
        <w:autoSpaceDN w:val="0"/>
        <w:adjustRightInd w:val="0"/>
        <w:jc w:val="left"/>
        <w:rPr>
          <w:rFonts w:ascii="方正姚体" w:eastAsia="方正姚体" w:hAnsiTheme="minorEastAsia"/>
          <w:b/>
          <w:bCs/>
          <w:color w:val="auto"/>
          <w:sz w:val="24"/>
        </w:rPr>
      </w:pPr>
      <w:r>
        <w:rPr>
          <w:rFonts w:ascii="微软雅黑" w:hAnsi="微软雅黑" w:eastAsia="微软雅黑" w:cs="微软雅黑"/>
          <w:i w:val="0"/>
          <w:iCs w:val="0"/>
          <w:caps w:val="0"/>
          <w:color w:val="191B1F"/>
          <w:spacing w:val="0"/>
          <w:sz w:val="27"/>
          <w:szCs w:val="27"/>
          <w:shd w:val="clear" w:fill="FFFFFF"/>
        </w:rPr>
        <w:t> </w:t>
      </w:r>
      <w:r>
        <w:rPr>
          <w:rFonts w:hint="eastAsia" w:ascii="微软雅黑" w:hAnsi="微软雅黑" w:eastAsia="微软雅黑" w:cs="微软雅黑"/>
          <w:i w:val="0"/>
          <w:iCs w:val="0"/>
          <w:caps w:val="0"/>
          <w:color w:val="191B1F"/>
          <w:spacing w:val="0"/>
          <w:sz w:val="27"/>
          <w:szCs w:val="27"/>
          <w:shd w:val="clear" w:fill="FFFFFF"/>
        </w:rPr>
        <w:t>Ⅲ</w:t>
      </w:r>
      <w:r>
        <w:rPr>
          <w:rFonts w:hint="eastAsia" w:ascii="方正姚体" w:eastAsia="方正姚体" w:hAnsiTheme="minorEastAsia"/>
          <w:b/>
          <w:bCs/>
          <w:color w:val="auto"/>
          <w:sz w:val="24"/>
        </w:rPr>
        <w:t>、Project overview</w:t>
      </w:r>
    </w:p>
    <w:p w14:paraId="78080837">
      <w:pPr>
        <w:autoSpaceDE w:val="0"/>
        <w:autoSpaceDN w:val="0"/>
        <w:adjustRightInd w:val="0"/>
        <w:jc w:val="left"/>
        <w:rPr>
          <w:rFonts w:ascii="方正姚体" w:eastAsia="方正姚体" w:hAnsiTheme="minorEastAsia"/>
          <w:bCs/>
          <w:color w:val="auto"/>
          <w:sz w:val="24"/>
        </w:rPr>
      </w:pPr>
      <w:r>
        <w:rPr>
          <w:rFonts w:hint="eastAsia" w:ascii="方正姚体" w:eastAsia="方正姚体" w:hAnsiTheme="minorEastAsia"/>
          <w:bCs/>
          <w:color w:val="auto"/>
          <w:sz w:val="24"/>
        </w:rPr>
        <w:t>The detection of automobile chassis components belongs to the detection project of each auto repair factory, which can detect and eliminate faults in advance. The diagnosis is more accurate and reliable with the chassis suspension abnormal-shaped detection equipment, which includes the chassis suspension abnormal-shaped detection host and the rear wheel fixed frame.</w:t>
      </w:r>
    </w:p>
    <w:p w14:paraId="480E6E13">
      <w:pPr>
        <w:autoSpaceDE w:val="0"/>
        <w:autoSpaceDN w:val="0"/>
        <w:adjustRightInd w:val="0"/>
        <w:jc w:val="left"/>
        <w:rPr>
          <w:rFonts w:ascii="方正姚体" w:eastAsia="方正姚体" w:hAnsiTheme="minorEastAsia"/>
          <w:bCs/>
          <w:color w:val="auto"/>
          <w:sz w:val="24"/>
        </w:rPr>
      </w:pPr>
      <w:r>
        <w:rPr>
          <w:rFonts w:hint="eastAsia" w:ascii="方正姚体" w:eastAsia="方正姚体" w:hAnsiTheme="minorEastAsia"/>
          <w:bCs/>
          <w:color w:val="auto"/>
          <w:sz w:val="24"/>
        </w:rPr>
        <w:t>1. In the test conducted on the double-column platform, different from daily driving, all chassis components are in a fully stretched state, which makes all parts deformed, unable to make accurate detection, and even cause damage to parts. Such a test method cannot reflect the actual state of the car. At the same time, it often causes damage to the chassis.</w:t>
      </w:r>
    </w:p>
    <w:p w14:paraId="7B2401B2">
      <w:pPr>
        <w:autoSpaceDE w:val="0"/>
        <w:autoSpaceDN w:val="0"/>
        <w:adjustRightInd w:val="0"/>
        <w:jc w:val="left"/>
        <w:rPr>
          <w:rFonts w:ascii="方正姚体" w:eastAsia="方正姚体" w:hAnsiTheme="minorEastAsia"/>
          <w:bCs/>
          <w:color w:val="auto"/>
          <w:sz w:val="24"/>
        </w:rPr>
      </w:pPr>
      <w:r>
        <w:rPr>
          <w:rFonts w:hint="eastAsia" w:ascii="方正姚体" w:eastAsia="方正姚体" w:hAnsiTheme="minorEastAsia"/>
          <w:bCs/>
          <w:color w:val="auto"/>
          <w:sz w:val="24"/>
        </w:rPr>
        <w:t>2. Testing on the four-column platform can not meet the driving state, nor can it fully realize the simulation of actual driving, so it is necessary to let the mechanic do everything possible to find some extremely small faults, chassis suspension shaped testing equipment, which can directly simulate the ground for driving depth detection, accurate grasp of the testing equipment mechanics, with professional feelings can find the initial wear, Without these inspection equipment, we can not perform accurate maintenance on the car; The use of inspection equipment, such as through the strong effect of the equipment on the entire car, the detection of the shock absorber tray and pedal support, and in some cases the engine frame, the shock absorber compression, the smooth application of pressure on the chassis, can then be reliably inspected at any time, especially for those that are usually difficult to detect, such as the large rubber metal parts of the rear axle. Our detection is accurate and reliable, in addition to the multi-link suspension, the production of push and pull motion to simulate the stabilizer rod connecting rod, road simulation testing equipment is to make the detection of car chassis fault safer, simple and rapid, mutual double detection equipment has become the right hand of all auto repair plants, suitable for all models with a total weight of less than 3 tons.</w:t>
      </w:r>
    </w:p>
    <w:p w14:paraId="4A5731F0">
      <w:pPr>
        <w:autoSpaceDE w:val="0"/>
        <w:autoSpaceDN w:val="0"/>
        <w:adjustRightInd w:val="0"/>
        <w:jc w:val="left"/>
        <w:rPr>
          <w:rFonts w:ascii="方正姚体" w:eastAsia="方正姚体" w:hAnsiTheme="minorEastAsia"/>
          <w:b/>
          <w:bCs/>
          <w:color w:val="auto"/>
          <w:sz w:val="24"/>
        </w:rPr>
      </w:pPr>
      <w:r>
        <w:rPr>
          <w:rFonts w:ascii="微软雅黑" w:hAnsi="微软雅黑" w:eastAsia="微软雅黑" w:cs="微软雅黑"/>
          <w:i w:val="0"/>
          <w:iCs w:val="0"/>
          <w:caps w:val="0"/>
          <w:color w:val="191B1F"/>
          <w:spacing w:val="0"/>
          <w:sz w:val="27"/>
          <w:szCs w:val="27"/>
          <w:shd w:val="clear" w:fill="FFFFFF"/>
        </w:rPr>
        <w:t>Ⅳ</w:t>
      </w:r>
      <w:r>
        <w:rPr>
          <w:rFonts w:hint="eastAsia" w:ascii="方正姚体" w:eastAsia="方正姚体" w:hAnsiTheme="minorEastAsia"/>
          <w:b/>
          <w:bCs/>
          <w:color w:val="auto"/>
          <w:sz w:val="24"/>
        </w:rPr>
        <w:t>、</w:t>
      </w:r>
      <w:r>
        <w:rPr>
          <w:rFonts w:ascii="方正姚体" w:eastAsia="方正姚体" w:hAnsiTheme="minorEastAsia"/>
          <w:b/>
          <w:bCs/>
          <w:color w:val="auto"/>
          <w:sz w:val="24"/>
        </w:rPr>
        <w:t>Equipment overview</w:t>
      </w:r>
      <w:r>
        <w:rPr>
          <w:rFonts w:hint="eastAsia" w:ascii="方正姚体" w:eastAsia="方正姚体" w:hAnsiTheme="minorEastAsia"/>
          <w:b/>
          <w:bCs/>
          <w:color w:val="auto"/>
          <w:sz w:val="24"/>
        </w:rPr>
        <w:t xml:space="preserve"> </w:t>
      </w:r>
    </w:p>
    <w:p w14:paraId="185D97D0">
      <w:pPr>
        <w:autoSpaceDE w:val="0"/>
        <w:autoSpaceDN w:val="0"/>
        <w:adjustRightInd w:val="0"/>
        <w:jc w:val="left"/>
        <w:rPr>
          <w:rFonts w:ascii="方正姚体" w:eastAsia="方正姚体" w:hAnsiTheme="minorEastAsia"/>
          <w:bCs/>
          <w:color w:val="auto"/>
          <w:sz w:val="24"/>
        </w:rPr>
      </w:pPr>
      <w:r>
        <w:rPr>
          <w:rFonts w:hint="eastAsia" w:ascii="方正姚体" w:eastAsia="方正姚体" w:hAnsiTheme="minorEastAsia"/>
          <w:bCs/>
          <w:color w:val="auto"/>
          <w:sz w:val="24"/>
        </w:rPr>
        <w:t>The equipment is the use of frequency conversion control device, strong anti-interference ability, low failure rate, chassis suspension special-shaped testing equipment is composed of frame, deceleration linkage mechanism, frequency conversion electric control system, etc., through the linkage of the whole machine, the mechanism up and down reciprocating movement, the overall welded structure makes the fuselage maintain enough rigidity while having better stability.</w:t>
      </w:r>
    </w:p>
    <w:p w14:paraId="46802181">
      <w:pPr>
        <w:autoSpaceDE w:val="0"/>
        <w:autoSpaceDN w:val="0"/>
        <w:adjustRightInd w:val="0"/>
        <w:jc w:val="left"/>
        <w:rPr>
          <w:rFonts w:ascii="方正姚体" w:eastAsia="方正姚体" w:hAnsiTheme="minorEastAsia"/>
          <w:bCs/>
          <w:color w:val="auto"/>
          <w:sz w:val="24"/>
        </w:rPr>
      </w:pPr>
      <w:r>
        <w:rPr>
          <w:rFonts w:ascii="方正姚体" w:eastAsia="方正姚体" w:hAnsiTheme="minorEastAsia"/>
          <w:bCs/>
          <w:color w:val="auto"/>
          <w:sz w:val="24"/>
        </w:rPr>
        <w:drawing>
          <wp:inline distT="0" distB="0" distL="0" distR="0">
            <wp:extent cx="6120130" cy="4685665"/>
            <wp:effectExtent l="0" t="0" r="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6120130" cy="4685665"/>
                    </a:xfrm>
                    <a:prstGeom prst="rect">
                      <a:avLst/>
                    </a:prstGeom>
                  </pic:spPr>
                </pic:pic>
              </a:graphicData>
            </a:graphic>
          </wp:inline>
        </w:drawing>
      </w:r>
    </w:p>
    <w:p w14:paraId="77A37E6E">
      <w:pPr>
        <w:autoSpaceDE w:val="0"/>
        <w:autoSpaceDN w:val="0"/>
        <w:adjustRightInd w:val="0"/>
        <w:jc w:val="left"/>
        <w:rPr>
          <w:rFonts w:ascii="方正姚体" w:eastAsia="方正姚体" w:hAnsiTheme="minorEastAsia" w:cstheme="minorEastAsia"/>
          <w:b/>
          <w:bCs/>
          <w:color w:val="auto"/>
          <w:sz w:val="24"/>
        </w:rPr>
      </w:pPr>
      <w:r>
        <w:rPr>
          <w:rFonts w:ascii="微软雅黑" w:hAnsi="微软雅黑" w:eastAsia="微软雅黑" w:cs="微软雅黑"/>
          <w:i w:val="0"/>
          <w:iCs w:val="0"/>
          <w:caps w:val="0"/>
          <w:color w:val="191B1F"/>
          <w:spacing w:val="0"/>
          <w:sz w:val="27"/>
          <w:szCs w:val="27"/>
          <w:shd w:val="clear" w:fill="FFFFFF"/>
        </w:rPr>
        <w:t>Ⅴ</w:t>
      </w:r>
      <w:r>
        <w:rPr>
          <w:rFonts w:hint="eastAsia" w:ascii="方正姚体" w:eastAsia="方正姚体" w:hAnsiTheme="minorEastAsia" w:cstheme="minorEastAsia"/>
          <w:b/>
          <w:bCs/>
          <w:color w:val="auto"/>
          <w:sz w:val="24"/>
        </w:rPr>
        <w:t>、technical specification</w:t>
      </w:r>
    </w:p>
    <w:tbl>
      <w:tblPr>
        <w:tblStyle w:val="1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835"/>
        <w:gridCol w:w="1701"/>
        <w:gridCol w:w="3402"/>
      </w:tblGrid>
      <w:tr w14:paraId="5369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951" w:type="dxa"/>
          </w:tcPr>
          <w:p w14:paraId="444D7B9F">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nominal voltage</w:t>
            </w:r>
          </w:p>
        </w:tc>
        <w:tc>
          <w:tcPr>
            <w:tcW w:w="2835" w:type="dxa"/>
          </w:tcPr>
          <w:p w14:paraId="08E2E000">
            <w:pPr>
              <w:pStyle w:val="15"/>
              <w:spacing w:line="240" w:lineRule="auto"/>
              <w:jc w:val="center"/>
              <w:rPr>
                <w:rFonts w:ascii="方正姚体" w:eastAsia="方正姚体" w:hAnsiTheme="minorEastAsia" w:cstheme="minorEastAsia"/>
                <w:bCs/>
                <w:color w:val="auto"/>
              </w:rPr>
            </w:pPr>
            <w:r>
              <w:rPr>
                <w:rFonts w:hint="eastAsia" w:ascii="方正姚体" w:eastAsia="方正姚体" w:hAnsiTheme="minorEastAsia" w:cstheme="minorEastAsia"/>
                <w:color w:val="auto"/>
                <w:lang w:bidi="en-US"/>
              </w:rPr>
              <w:t>220</w:t>
            </w:r>
            <w:r>
              <w:rPr>
                <w:rFonts w:hint="eastAsia" w:ascii="方正姚体" w:eastAsia="方正姚体" w:hAnsiTheme="minorEastAsia" w:cstheme="minorEastAsia"/>
                <w:color w:val="auto"/>
                <w:lang w:eastAsia="en-US" w:bidi="en-US"/>
              </w:rPr>
              <w:t>V</w:t>
            </w:r>
            <w:r>
              <w:rPr>
                <w:rFonts w:hint="eastAsia" w:ascii="方正姚体" w:eastAsia="方正姚体" w:hAnsiTheme="minorEastAsia" w:cstheme="minorEastAsia"/>
                <w:color w:val="auto"/>
                <w:lang w:val="en-US" w:eastAsia="zh-CN" w:bidi="en-US"/>
              </w:rPr>
              <w:t>380V</w:t>
            </w:r>
            <w:r>
              <w:rPr>
                <w:rFonts w:hint="eastAsia" w:ascii="方正姚体" w:eastAsia="方正姚体" w:hAnsiTheme="minorEastAsia" w:cstheme="minorEastAsia"/>
                <w:color w:val="auto"/>
                <w:lang w:bidi="en-US"/>
              </w:rPr>
              <w:t>/</w:t>
            </w:r>
            <w:r>
              <w:rPr>
                <w:rFonts w:hint="eastAsia" w:ascii="方正姚体" w:eastAsia="方正姚体" w:hAnsiTheme="minorEastAsia" w:cstheme="minorEastAsia"/>
                <w:color w:val="auto"/>
                <w:lang w:eastAsia="en-US" w:bidi="en-US"/>
              </w:rPr>
              <w:t>50</w:t>
            </w:r>
            <w:r>
              <w:rPr>
                <w:rFonts w:hint="eastAsia" w:ascii="方正姚体" w:eastAsia="方正姚体" w:hAnsiTheme="minorEastAsia" w:cstheme="minorEastAsia"/>
                <w:color w:val="auto"/>
                <w:lang w:bidi="en-US"/>
              </w:rPr>
              <w:t>-60</w:t>
            </w:r>
            <w:r>
              <w:rPr>
                <w:rFonts w:hint="eastAsia" w:ascii="方正姚体" w:eastAsia="方正姚体" w:hAnsiTheme="minorEastAsia" w:cstheme="minorEastAsia"/>
                <w:color w:val="auto"/>
                <w:lang w:eastAsia="en-US" w:bidi="en-US"/>
              </w:rPr>
              <w:t>Hz</w:t>
            </w:r>
          </w:p>
        </w:tc>
        <w:tc>
          <w:tcPr>
            <w:tcW w:w="1701" w:type="dxa"/>
          </w:tcPr>
          <w:p w14:paraId="5348E17B">
            <w:pPr>
              <w:pStyle w:val="15"/>
              <w:spacing w:line="240" w:lineRule="auto"/>
              <w:jc w:val="center"/>
              <w:rPr>
                <w:rFonts w:ascii="方正姚体" w:eastAsia="方正姚体" w:hAnsiTheme="minorEastAsia" w:cstheme="minorEastAsia"/>
                <w:bCs/>
                <w:color w:val="auto"/>
              </w:rPr>
            </w:pPr>
            <w:r>
              <w:rPr>
                <w:rFonts w:hint="eastAsia" w:ascii="方正姚体" w:eastAsia="方正姚体" w:cs="宋体" w:hAnsiTheme="minorEastAsia"/>
                <w:color w:val="auto"/>
              </w:rPr>
              <w:t>motor power</w:t>
            </w:r>
          </w:p>
        </w:tc>
        <w:tc>
          <w:tcPr>
            <w:tcW w:w="3402" w:type="dxa"/>
          </w:tcPr>
          <w:p w14:paraId="69BA089F">
            <w:pPr>
              <w:pStyle w:val="15"/>
              <w:spacing w:line="240" w:lineRule="auto"/>
              <w:jc w:val="center"/>
              <w:rPr>
                <w:rFonts w:ascii="方正姚体" w:eastAsia="方正姚体" w:hAnsiTheme="minorEastAsia" w:cstheme="minorEastAsia"/>
                <w:bCs/>
                <w:color w:val="auto"/>
              </w:rPr>
            </w:pPr>
            <w:r>
              <w:rPr>
                <w:rFonts w:hint="eastAsia" w:ascii="方正姚体" w:eastAsia="方正姚体" w:cs="宋体" w:hAnsiTheme="minorEastAsia"/>
                <w:color w:val="auto"/>
                <w:shd w:val="clear" w:color="auto" w:fill="FFFFFF"/>
              </w:rPr>
              <w:t>2.2KW（frequency conversion）</w:t>
            </w:r>
          </w:p>
        </w:tc>
      </w:tr>
      <w:tr w14:paraId="1B93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951" w:type="dxa"/>
          </w:tcPr>
          <w:p w14:paraId="7E3DB0E8">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Frequency Range</w:t>
            </w:r>
          </w:p>
        </w:tc>
        <w:tc>
          <w:tcPr>
            <w:tcW w:w="2835" w:type="dxa"/>
          </w:tcPr>
          <w:p w14:paraId="3987CE6F">
            <w:pPr>
              <w:tabs>
                <w:tab w:val="center" w:pos="1593"/>
              </w:tabs>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t>0-</w:t>
            </w:r>
            <w:r>
              <w:rPr>
                <w:rFonts w:hint="eastAsia" w:ascii="方正姚体" w:eastAsia="方正姚体" w:hAnsiTheme="minorEastAsia" w:cstheme="minorEastAsia"/>
                <w:color w:val="auto"/>
                <w:sz w:val="24"/>
                <w:lang w:bidi="en-US"/>
              </w:rPr>
              <w:t>50</w:t>
            </w:r>
            <w:r>
              <w:rPr>
                <w:rFonts w:hint="eastAsia" w:ascii="方正姚体" w:eastAsia="方正姚体" w:hAnsiTheme="minorEastAsia" w:cstheme="minorEastAsia"/>
                <w:color w:val="auto"/>
                <w:sz w:val="24"/>
                <w:lang w:eastAsia="en-US" w:bidi="en-US"/>
              </w:rPr>
              <w:t>Hz</w:t>
            </w:r>
          </w:p>
        </w:tc>
        <w:tc>
          <w:tcPr>
            <w:tcW w:w="1701" w:type="dxa"/>
          </w:tcPr>
          <w:p w14:paraId="27F973C9">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Lifting height</w:t>
            </w:r>
          </w:p>
        </w:tc>
        <w:tc>
          <w:tcPr>
            <w:tcW w:w="3402" w:type="dxa"/>
          </w:tcPr>
          <w:p w14:paraId="5F141396">
            <w:pPr>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t>20MM</w:t>
            </w:r>
          </w:p>
        </w:tc>
      </w:tr>
      <w:tr w14:paraId="22C1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951" w:type="dxa"/>
          </w:tcPr>
          <w:p w14:paraId="53D4EB3E">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Motion frequency</w:t>
            </w:r>
          </w:p>
        </w:tc>
        <w:tc>
          <w:tcPr>
            <w:tcW w:w="2835" w:type="dxa"/>
          </w:tcPr>
          <w:p w14:paraId="7523307A">
            <w:pPr>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t>200</w:t>
            </w:r>
            <w:r>
              <w:rPr>
                <w:rFonts w:hint="eastAsia" w:ascii="方正姚体" w:eastAsia="方正姚体"/>
                <w:color w:val="auto"/>
                <w:sz w:val="24"/>
              </w:rPr>
              <w:t xml:space="preserve"> </w:t>
            </w:r>
            <w:r>
              <w:rPr>
                <w:rFonts w:hint="eastAsia" w:ascii="方正姚体" w:eastAsia="方正姚体" w:cs="宋体" w:hAnsiTheme="minorEastAsia"/>
                <w:color w:val="auto"/>
                <w:sz w:val="24"/>
              </w:rPr>
              <w:t>next /</w:t>
            </w:r>
            <w:r>
              <w:rPr>
                <w:rFonts w:hint="eastAsia" w:ascii="方正姚体" w:eastAsia="方正姚体"/>
                <w:color w:val="auto"/>
                <w:sz w:val="24"/>
              </w:rPr>
              <w:t xml:space="preserve"> </w:t>
            </w:r>
            <w:r>
              <w:rPr>
                <w:rFonts w:hint="eastAsia" w:ascii="方正姚体" w:eastAsia="方正姚体" w:cs="宋体" w:hAnsiTheme="minorEastAsia"/>
                <w:color w:val="auto"/>
                <w:sz w:val="24"/>
              </w:rPr>
              <w:t>minute</w:t>
            </w:r>
          </w:p>
        </w:tc>
        <w:tc>
          <w:tcPr>
            <w:tcW w:w="1701" w:type="dxa"/>
          </w:tcPr>
          <w:p w14:paraId="44519095">
            <w:pPr>
              <w:pStyle w:val="15"/>
              <w:spacing w:line="240" w:lineRule="auto"/>
              <w:jc w:val="center"/>
              <w:rPr>
                <w:rFonts w:ascii="方正姚体" w:eastAsia="方正姚体" w:hAnsiTheme="minorEastAsia" w:cstheme="minorEastAsia"/>
                <w:bCs/>
                <w:color w:val="auto"/>
              </w:rPr>
            </w:pPr>
            <w:r>
              <w:rPr>
                <w:rFonts w:hint="eastAsia" w:ascii="方正姚体" w:eastAsia="方正姚体" w:hAnsiTheme="minorEastAsia" w:cstheme="minorEastAsia"/>
                <w:bCs/>
                <w:color w:val="auto"/>
              </w:rPr>
              <w:t>load capacity</w:t>
            </w:r>
          </w:p>
        </w:tc>
        <w:tc>
          <w:tcPr>
            <w:tcW w:w="3402" w:type="dxa"/>
          </w:tcPr>
          <w:p w14:paraId="4A41E9A4">
            <w:pPr>
              <w:pStyle w:val="15"/>
              <w:spacing w:line="240" w:lineRule="auto"/>
              <w:jc w:val="center"/>
              <w:rPr>
                <w:rFonts w:ascii="方正姚体" w:eastAsia="方正姚体" w:hAnsiTheme="minorEastAsia" w:cstheme="minorEastAsia"/>
                <w:bCs/>
                <w:color w:val="auto"/>
              </w:rPr>
            </w:pPr>
            <w:r>
              <w:rPr>
                <w:rFonts w:hint="eastAsia" w:ascii="方正姚体" w:eastAsia="方正姚体" w:hAnsiTheme="minorEastAsia" w:cstheme="minorEastAsia"/>
                <w:bCs/>
                <w:color w:val="auto"/>
              </w:rPr>
              <w:t>3T</w:t>
            </w:r>
          </w:p>
        </w:tc>
      </w:tr>
      <w:tr w14:paraId="2C2E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786" w:type="dxa"/>
            <w:gridSpan w:val="2"/>
          </w:tcPr>
          <w:p w14:paraId="48A9F2EF">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Road simulation test host (Steel structure)</w:t>
            </w:r>
          </w:p>
        </w:tc>
        <w:tc>
          <w:tcPr>
            <w:tcW w:w="1701" w:type="dxa"/>
          </w:tcPr>
          <w:p w14:paraId="59501E92">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specification</w:t>
            </w:r>
          </w:p>
        </w:tc>
        <w:tc>
          <w:tcPr>
            <w:tcW w:w="3402" w:type="dxa"/>
          </w:tcPr>
          <w:p w14:paraId="472220B7">
            <w:pPr>
              <w:pStyle w:val="8"/>
              <w:spacing w:beforeAutospacing="0" w:afterAutospacing="0" w:line="400" w:lineRule="exact"/>
              <w:jc w:val="center"/>
              <w:rPr>
                <w:rFonts w:ascii="方正姚体" w:hAnsi="Arial" w:eastAsia="方正姚体" w:cs="Arial"/>
                <w:color w:val="auto"/>
              </w:rPr>
            </w:pPr>
            <w:r>
              <w:rPr>
                <w:rFonts w:hint="eastAsia" w:ascii="方正姚体" w:hAnsi="Arial" w:eastAsia="方正姚体" w:cstheme="minorBidi"/>
                <w:bCs/>
                <w:color w:val="auto"/>
                <w:kern w:val="24"/>
              </w:rPr>
              <w:t>730*620*1035mm</w:t>
            </w:r>
          </w:p>
        </w:tc>
      </w:tr>
      <w:tr w14:paraId="3F4D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786" w:type="dxa"/>
            <w:gridSpan w:val="2"/>
          </w:tcPr>
          <w:p w14:paraId="1E9B1629">
            <w:pPr>
              <w:pStyle w:val="15"/>
              <w:spacing w:line="240" w:lineRule="auto"/>
              <w:jc w:val="center"/>
              <w:rPr>
                <w:rFonts w:ascii="方正姚体" w:eastAsia="方正姚体" w:cs="宋体" w:hAnsiTheme="minorEastAsia"/>
                <w:color w:val="auto"/>
              </w:rPr>
            </w:pPr>
            <w:r>
              <w:rPr>
                <w:rFonts w:hint="eastAsia" w:ascii="方正姚体" w:eastAsia="方正姚体" w:hAnsiTheme="minorEastAsia"/>
                <w:color w:val="auto"/>
              </w:rPr>
              <w:t>Rear wheel safety support (steel structure)</w:t>
            </w:r>
          </w:p>
        </w:tc>
        <w:tc>
          <w:tcPr>
            <w:tcW w:w="1701" w:type="dxa"/>
          </w:tcPr>
          <w:p w14:paraId="1768AE4C">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specification</w:t>
            </w:r>
          </w:p>
        </w:tc>
        <w:tc>
          <w:tcPr>
            <w:tcW w:w="3402" w:type="dxa"/>
          </w:tcPr>
          <w:p w14:paraId="221A2735">
            <w:pPr>
              <w:pStyle w:val="8"/>
              <w:spacing w:beforeAutospacing="0" w:afterAutospacing="0" w:line="400" w:lineRule="exact"/>
              <w:jc w:val="center"/>
              <w:rPr>
                <w:rFonts w:ascii="方正姚体" w:hAnsi="Arial" w:eastAsia="方正姚体" w:cs="Arial"/>
                <w:color w:val="auto"/>
              </w:rPr>
            </w:pPr>
            <w:r>
              <w:rPr>
                <w:rFonts w:hint="eastAsia" w:ascii="方正姚体" w:hAnsi="Arial" w:eastAsia="方正姚体" w:cstheme="minorBidi"/>
                <w:bCs/>
                <w:color w:val="auto"/>
                <w:kern w:val="24"/>
                <w:lang w:val="en-US" w:eastAsia="zh-CN"/>
              </w:rPr>
              <w:t>73</w:t>
            </w:r>
            <w:r>
              <w:rPr>
                <w:rFonts w:hint="eastAsia" w:ascii="方正姚体" w:hAnsi="Arial" w:eastAsia="方正姚体" w:cstheme="minorBidi"/>
                <w:bCs/>
                <w:color w:val="auto"/>
                <w:kern w:val="24"/>
              </w:rPr>
              <w:t>0*5</w:t>
            </w:r>
            <w:r>
              <w:rPr>
                <w:rFonts w:hint="eastAsia" w:ascii="方正姚体" w:hAnsi="Arial" w:eastAsia="方正姚体" w:cstheme="minorBidi"/>
                <w:bCs/>
                <w:color w:val="auto"/>
                <w:kern w:val="24"/>
                <w:lang w:val="en-US" w:eastAsia="zh-CN"/>
              </w:rPr>
              <w:t>0</w:t>
            </w:r>
            <w:r>
              <w:rPr>
                <w:rFonts w:hint="eastAsia" w:ascii="方正姚体" w:hAnsi="Arial" w:eastAsia="方正姚体" w:cstheme="minorBidi"/>
                <w:bCs/>
                <w:color w:val="auto"/>
                <w:kern w:val="24"/>
              </w:rPr>
              <w:t>0*1035mm</w:t>
            </w:r>
          </w:p>
        </w:tc>
      </w:tr>
      <w:tr w14:paraId="524E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786" w:type="dxa"/>
            <w:gridSpan w:val="2"/>
          </w:tcPr>
          <w:p w14:paraId="06DA0401">
            <w:pPr>
              <w:pStyle w:val="15"/>
              <w:spacing w:line="240" w:lineRule="auto"/>
              <w:jc w:val="center"/>
              <w:rPr>
                <w:rFonts w:ascii="方正姚体" w:eastAsia="方正姚体" w:hAnsiTheme="minorEastAsia"/>
                <w:color w:val="auto"/>
              </w:rPr>
            </w:pPr>
            <w:r>
              <w:rPr>
                <w:rFonts w:hint="eastAsia" w:ascii="方正姚体" w:eastAsia="方正姚体" w:hAnsiTheme="minorEastAsia" w:cstheme="minorEastAsia"/>
                <w:bCs/>
                <w:color w:val="auto"/>
              </w:rPr>
              <w:t>Stress reliever/zero reset bracket</w:t>
            </w:r>
          </w:p>
        </w:tc>
        <w:tc>
          <w:tcPr>
            <w:tcW w:w="1701" w:type="dxa"/>
          </w:tcPr>
          <w:p w14:paraId="7F377143">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specification</w:t>
            </w:r>
          </w:p>
        </w:tc>
        <w:tc>
          <w:tcPr>
            <w:tcW w:w="3402" w:type="dxa"/>
          </w:tcPr>
          <w:p w14:paraId="56431367">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rPr>
              <w:t>375*170*25MM</w:t>
            </w:r>
          </w:p>
        </w:tc>
      </w:tr>
      <w:tr w14:paraId="4300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gridSpan w:val="2"/>
          </w:tcPr>
          <w:p w14:paraId="2F461C14">
            <w:pPr>
              <w:pStyle w:val="15"/>
              <w:spacing w:line="240" w:lineRule="auto"/>
              <w:jc w:val="center"/>
              <w:rPr>
                <w:rFonts w:ascii="方正姚体" w:eastAsia="方正姚体" w:hAnsiTheme="minorEastAsia" w:cstheme="minorEastAsia"/>
                <w:bCs/>
                <w:color w:val="auto"/>
              </w:rPr>
            </w:pPr>
            <w:r>
              <w:rPr>
                <w:rFonts w:hint="eastAsia" w:ascii="方正姚体" w:eastAsia="方正姚体" w:hAnsiTheme="minorEastAsia" w:cstheme="minorEastAsia"/>
                <w:bCs/>
                <w:color w:val="auto"/>
              </w:rPr>
              <w:t>machinery wieght</w:t>
            </w:r>
          </w:p>
        </w:tc>
        <w:tc>
          <w:tcPr>
            <w:tcW w:w="1701" w:type="dxa"/>
          </w:tcPr>
          <w:p w14:paraId="11D59B9C">
            <w:pPr>
              <w:pStyle w:val="15"/>
              <w:spacing w:line="240" w:lineRule="auto"/>
              <w:jc w:val="center"/>
              <w:rPr>
                <w:rFonts w:ascii="方正姚体" w:eastAsia="方正姚体" w:cs="宋体" w:hAnsiTheme="minorEastAsia"/>
                <w:color w:val="auto"/>
              </w:rPr>
            </w:pPr>
          </w:p>
        </w:tc>
        <w:tc>
          <w:tcPr>
            <w:tcW w:w="3402" w:type="dxa"/>
          </w:tcPr>
          <w:p w14:paraId="10EC52A4">
            <w:pPr>
              <w:pStyle w:val="15"/>
              <w:spacing w:line="240" w:lineRule="auto"/>
              <w:jc w:val="center"/>
              <w:rPr>
                <w:rFonts w:ascii="方正姚体" w:eastAsia="方正姚体" w:cs="宋体" w:hAnsiTheme="minorEastAsia"/>
                <w:color w:val="auto"/>
              </w:rPr>
            </w:pPr>
            <w:r>
              <w:rPr>
                <w:rFonts w:hint="eastAsia" w:ascii="方正姚体" w:eastAsia="方正姚体" w:cs="宋体" w:hAnsiTheme="minorEastAsia"/>
                <w:color w:val="auto"/>
                <w:lang w:val="en-US" w:eastAsia="zh-CN"/>
              </w:rPr>
              <w:t>600</w:t>
            </w:r>
            <w:r>
              <w:rPr>
                <w:rFonts w:hint="eastAsia" w:ascii="方正姚体" w:eastAsia="方正姚体" w:cs="宋体" w:hAnsiTheme="minorEastAsia"/>
                <w:color w:val="auto"/>
              </w:rPr>
              <w:t>KG</w:t>
            </w:r>
          </w:p>
        </w:tc>
      </w:tr>
    </w:tbl>
    <w:p w14:paraId="17D0D7AE">
      <w:pPr>
        <w:jc w:val="left"/>
        <w:rPr>
          <w:rFonts w:ascii="方正姚体" w:eastAsia="方正姚体" w:cs="宋体" w:hAnsiTheme="minorEastAsia"/>
          <w:b/>
          <w:color w:val="auto"/>
          <w:sz w:val="24"/>
        </w:rPr>
      </w:pPr>
      <w:r>
        <w:rPr>
          <w:rFonts w:ascii="微软雅黑" w:hAnsi="微软雅黑" w:eastAsia="微软雅黑" w:cs="微软雅黑"/>
          <w:i w:val="0"/>
          <w:iCs w:val="0"/>
          <w:caps w:val="0"/>
          <w:color w:val="191B1F"/>
          <w:spacing w:val="0"/>
          <w:sz w:val="27"/>
          <w:szCs w:val="27"/>
          <w:shd w:val="clear" w:fill="FFFFFF"/>
        </w:rPr>
        <w:t>Ⅵ</w:t>
      </w:r>
      <w:r>
        <w:rPr>
          <w:rFonts w:hint="eastAsia" w:ascii="方正姚体" w:eastAsia="方正姚体" w:hAnsiTheme="minorEastAsia" w:cstheme="minorEastAsia"/>
          <w:b/>
          <w:bCs/>
          <w:color w:val="auto"/>
          <w:sz w:val="24"/>
        </w:rPr>
        <w:t>、operation panel</w:t>
      </w:r>
    </w:p>
    <w:tbl>
      <w:tblPr>
        <w:tblStyle w:val="1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653"/>
        <w:gridCol w:w="6804"/>
      </w:tblGrid>
      <w:tr w14:paraId="3CBA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tcPr>
          <w:p w14:paraId="78191EF3">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1.power switch</w:t>
            </w:r>
          </w:p>
        </w:tc>
        <w:tc>
          <w:tcPr>
            <w:tcW w:w="8457" w:type="dxa"/>
            <w:gridSpan w:val="2"/>
          </w:tcPr>
          <w:p w14:paraId="377949A3">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Turn on the switch and the power indicator lights up.</w:t>
            </w:r>
          </w:p>
        </w:tc>
      </w:tr>
      <w:tr w14:paraId="27FA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tcPr>
          <w:p w14:paraId="36336734">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2. Motor switch</w:t>
            </w:r>
          </w:p>
        </w:tc>
        <w:tc>
          <w:tcPr>
            <w:tcW w:w="8457" w:type="dxa"/>
            <w:gridSpan w:val="2"/>
          </w:tcPr>
          <w:p w14:paraId="5B41949F">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1. Press the motor start switch (green). After the motor starts, the motor running indicator on the panel will light up.</w:t>
            </w:r>
          </w:p>
          <w:p w14:paraId="780002F9">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2. Press the motor stop switch (red). After the motor stops, the motor running indicator on the panel will be turned off.</w:t>
            </w:r>
          </w:p>
        </w:tc>
      </w:tr>
      <w:tr w14:paraId="2A69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restart"/>
          </w:tcPr>
          <w:p w14:paraId="7FBDC526">
            <w:pPr>
              <w:jc w:val="left"/>
              <w:rPr>
                <w:rFonts w:ascii="方正姚体" w:eastAsia="方正姚体" w:cs="宋体" w:hAnsiTheme="minorEastAsia"/>
                <w:color w:val="auto"/>
                <w:sz w:val="24"/>
              </w:rPr>
            </w:pPr>
            <w:r>
              <w:rPr>
                <w:rFonts w:hint="eastAsia" w:ascii="方正姚体" w:eastAsia="方正姚体" w:cs="黑体" w:hAnsiTheme="minorEastAsia"/>
                <w:color w:val="auto"/>
                <w:sz w:val="24"/>
              </w:rPr>
              <w:t>3.frequency converter</w:t>
            </w:r>
          </w:p>
        </w:tc>
        <w:tc>
          <w:tcPr>
            <w:tcW w:w="8457" w:type="dxa"/>
            <w:gridSpan w:val="2"/>
          </w:tcPr>
          <w:p w14:paraId="47D83ED8">
            <w:pPr>
              <w:rPr>
                <w:color w:val="auto"/>
              </w:rPr>
            </w:pPr>
            <w:r>
              <w:rPr>
                <w:rFonts w:hint="eastAsia" w:ascii="方正姚体" w:eastAsia="方正姚体" w:cs="宋体" w:hAnsiTheme="minorEastAsia"/>
                <w:color w:val="auto"/>
                <w:sz w:val="24"/>
              </w:rPr>
              <w:t>Press the run key, the motor works, the knob rotates clockwise to adjust the speed, the counterclockwise to adjust the speed, press the stop key to close the motor.</w:t>
            </w:r>
            <w:r>
              <w:rPr>
                <w:color w:val="auto"/>
              </w:rPr>
              <w:t xml:space="preserve"> </w:t>
            </w:r>
          </w:p>
        </w:tc>
      </w:tr>
      <w:tr w14:paraId="176E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59A448E4">
            <w:pPr>
              <w:jc w:val="left"/>
              <w:rPr>
                <w:rFonts w:ascii="方正姚体" w:eastAsia="方正姚体" w:cs="黑体" w:hAnsiTheme="minorEastAsia"/>
                <w:color w:val="auto"/>
                <w:sz w:val="24"/>
              </w:rPr>
            </w:pPr>
          </w:p>
        </w:tc>
        <w:tc>
          <w:tcPr>
            <w:tcW w:w="1653" w:type="dxa"/>
          </w:tcPr>
          <w:p w14:paraId="630B6E79">
            <w:pPr>
              <w:jc w:val="left"/>
              <w:rPr>
                <w:rFonts w:ascii="方正姚体" w:eastAsia="方正姚体" w:cs="宋体" w:hAnsiTheme="minorEastAsia"/>
                <w:color w:val="auto"/>
                <w:szCs w:val="21"/>
              </w:rPr>
            </w:pPr>
            <w:r>
              <w:rPr>
                <w:color w:val="auto"/>
              </w:rPr>
              <w:t>Programming key</w:t>
            </w:r>
          </w:p>
        </w:tc>
        <w:tc>
          <w:tcPr>
            <w:tcW w:w="6804" w:type="dxa"/>
          </w:tcPr>
          <w:p w14:paraId="6C0B31BB">
            <w:pPr>
              <w:jc w:val="left"/>
              <w:rPr>
                <w:rFonts w:ascii="方正姚体" w:eastAsia="方正姚体" w:cs="宋体" w:hAnsiTheme="minorEastAsia"/>
                <w:color w:val="auto"/>
                <w:szCs w:val="21"/>
              </w:rPr>
            </w:pPr>
            <w:r>
              <w:rPr>
                <w:rFonts w:ascii="方正姚体" w:eastAsia="方正姚体" w:cs="宋体" w:hAnsiTheme="minorEastAsia"/>
                <w:color w:val="auto"/>
                <w:szCs w:val="21"/>
              </w:rPr>
              <w:t>Level 1 menu Enter or exit</w:t>
            </w:r>
          </w:p>
        </w:tc>
      </w:tr>
      <w:tr w14:paraId="61D7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7CF0B64A">
            <w:pPr>
              <w:jc w:val="left"/>
              <w:rPr>
                <w:rFonts w:ascii="方正姚体" w:eastAsia="方正姚体" w:cs="黑体" w:hAnsiTheme="minorEastAsia"/>
                <w:color w:val="auto"/>
                <w:sz w:val="24"/>
              </w:rPr>
            </w:pPr>
          </w:p>
        </w:tc>
        <w:tc>
          <w:tcPr>
            <w:tcW w:w="1653" w:type="dxa"/>
          </w:tcPr>
          <w:p w14:paraId="6C49CDEA">
            <w:pPr>
              <w:jc w:val="left"/>
              <w:rPr>
                <w:rFonts w:ascii="方正姚体" w:eastAsia="方正姚体" w:cs="宋体" w:hAnsiTheme="minorEastAsia"/>
                <w:color w:val="auto"/>
                <w:szCs w:val="21"/>
              </w:rPr>
            </w:pPr>
            <w:r>
              <w:rPr>
                <w:color w:val="auto"/>
              </w:rPr>
              <w:t>enter key</w:t>
            </w:r>
          </w:p>
        </w:tc>
        <w:tc>
          <w:tcPr>
            <w:tcW w:w="6804" w:type="dxa"/>
          </w:tcPr>
          <w:p w14:paraId="551BD78F">
            <w:pPr>
              <w:jc w:val="left"/>
              <w:rPr>
                <w:rFonts w:ascii="方正姚体" w:eastAsia="方正姚体" w:cs="宋体" w:hAnsiTheme="minorEastAsia"/>
                <w:color w:val="auto"/>
                <w:szCs w:val="21"/>
              </w:rPr>
            </w:pPr>
            <w:r>
              <w:rPr>
                <w:rFonts w:ascii="方正姚体" w:eastAsia="方正姚体" w:cs="宋体" w:hAnsiTheme="minorEastAsia"/>
                <w:color w:val="auto"/>
                <w:szCs w:val="21"/>
              </w:rPr>
              <w:t>Enter the menu screen step by step and set parameters to confirm</w:t>
            </w:r>
          </w:p>
        </w:tc>
      </w:tr>
      <w:tr w14:paraId="61FC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6EFB6555">
            <w:pPr>
              <w:jc w:val="left"/>
              <w:rPr>
                <w:rFonts w:ascii="方正姚体" w:eastAsia="方正姚体" w:cs="黑体" w:hAnsiTheme="minorEastAsia"/>
                <w:color w:val="auto"/>
                <w:sz w:val="24"/>
              </w:rPr>
            </w:pPr>
          </w:p>
        </w:tc>
        <w:tc>
          <w:tcPr>
            <w:tcW w:w="1653" w:type="dxa"/>
          </w:tcPr>
          <w:p w14:paraId="0F4068F6">
            <w:pPr>
              <w:jc w:val="left"/>
              <w:rPr>
                <w:rFonts w:ascii="方正姚体" w:eastAsia="方正姚体" w:cs="宋体" w:hAnsiTheme="minorEastAsia"/>
                <w:color w:val="auto"/>
                <w:szCs w:val="21"/>
              </w:rPr>
            </w:pPr>
            <w:r>
              <w:rPr>
                <w:color w:val="auto"/>
              </w:rPr>
              <w:t>Increasing key</w:t>
            </w:r>
          </w:p>
        </w:tc>
        <w:tc>
          <w:tcPr>
            <w:tcW w:w="6804" w:type="dxa"/>
          </w:tcPr>
          <w:p w14:paraId="650E78F2">
            <w:pPr>
              <w:jc w:val="left"/>
              <w:rPr>
                <w:rFonts w:ascii="方正姚体" w:eastAsia="方正姚体" w:cs="宋体" w:hAnsiTheme="minorEastAsia"/>
                <w:color w:val="auto"/>
                <w:szCs w:val="21"/>
              </w:rPr>
            </w:pPr>
            <w:r>
              <w:rPr>
                <w:rFonts w:ascii="方正姚体" w:eastAsia="方正姚体" w:cs="宋体" w:hAnsiTheme="minorEastAsia"/>
                <w:color w:val="auto"/>
                <w:szCs w:val="21"/>
              </w:rPr>
              <w:t>Increment of data or function code</w:t>
            </w:r>
          </w:p>
        </w:tc>
      </w:tr>
      <w:tr w14:paraId="1941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05559694">
            <w:pPr>
              <w:jc w:val="left"/>
              <w:rPr>
                <w:rFonts w:ascii="方正姚体" w:eastAsia="方正姚体" w:cs="黑体" w:hAnsiTheme="minorEastAsia"/>
                <w:color w:val="auto"/>
                <w:sz w:val="24"/>
              </w:rPr>
            </w:pPr>
          </w:p>
        </w:tc>
        <w:tc>
          <w:tcPr>
            <w:tcW w:w="1653" w:type="dxa"/>
          </w:tcPr>
          <w:p w14:paraId="36B74DC7">
            <w:pPr>
              <w:jc w:val="left"/>
              <w:rPr>
                <w:rFonts w:ascii="方正姚体" w:eastAsia="方正姚体" w:cs="宋体" w:hAnsiTheme="minorEastAsia"/>
                <w:color w:val="auto"/>
                <w:szCs w:val="21"/>
              </w:rPr>
            </w:pPr>
            <w:r>
              <w:rPr>
                <w:color w:val="auto"/>
              </w:rPr>
              <w:t>Decrement key</w:t>
            </w:r>
          </w:p>
        </w:tc>
        <w:tc>
          <w:tcPr>
            <w:tcW w:w="6804" w:type="dxa"/>
          </w:tcPr>
          <w:p w14:paraId="3E142C0D">
            <w:pPr>
              <w:jc w:val="left"/>
              <w:rPr>
                <w:rFonts w:ascii="方正姚体" w:eastAsia="方正姚体" w:cs="宋体" w:hAnsiTheme="minorEastAsia"/>
                <w:color w:val="auto"/>
                <w:szCs w:val="21"/>
              </w:rPr>
            </w:pPr>
            <w:r>
              <w:rPr>
                <w:rFonts w:ascii="方正姚体" w:eastAsia="方正姚体" w:cs="宋体" w:hAnsiTheme="minorEastAsia"/>
                <w:color w:val="auto"/>
                <w:szCs w:val="21"/>
              </w:rPr>
              <w:t>Increment of data or function code</w:t>
            </w:r>
          </w:p>
        </w:tc>
      </w:tr>
      <w:tr w14:paraId="140F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00ABDAA3">
            <w:pPr>
              <w:jc w:val="left"/>
              <w:rPr>
                <w:rFonts w:ascii="方正姚体" w:eastAsia="方正姚体" w:cs="黑体" w:hAnsiTheme="minorEastAsia"/>
                <w:color w:val="auto"/>
                <w:sz w:val="24"/>
              </w:rPr>
            </w:pPr>
          </w:p>
        </w:tc>
        <w:tc>
          <w:tcPr>
            <w:tcW w:w="1653" w:type="dxa"/>
          </w:tcPr>
          <w:p w14:paraId="47261B5D">
            <w:pPr>
              <w:jc w:val="left"/>
              <w:rPr>
                <w:rFonts w:ascii="方正姚体" w:eastAsia="方正姚体" w:cs="宋体" w:hAnsiTheme="minorEastAsia"/>
                <w:color w:val="auto"/>
                <w:szCs w:val="21"/>
              </w:rPr>
            </w:pPr>
            <w:r>
              <w:rPr>
                <w:color w:val="auto"/>
              </w:rPr>
              <w:t>Shift key</w:t>
            </w:r>
          </w:p>
        </w:tc>
        <w:tc>
          <w:tcPr>
            <w:tcW w:w="6804" w:type="dxa"/>
          </w:tcPr>
          <w:p w14:paraId="654C1932">
            <w:pPr>
              <w:jc w:val="left"/>
              <w:rPr>
                <w:rFonts w:ascii="方正姚体" w:eastAsia="方正姚体" w:cs="宋体" w:hAnsiTheme="minorEastAsia"/>
                <w:color w:val="auto"/>
                <w:szCs w:val="21"/>
              </w:rPr>
            </w:pPr>
            <w:r>
              <w:rPr>
                <w:rFonts w:ascii="方正姚体" w:eastAsia="方正姚体" w:cs="宋体" w:hAnsiTheme="minorEastAsia"/>
                <w:color w:val="auto"/>
                <w:szCs w:val="21"/>
              </w:rPr>
              <w:t>Optionally select the displayed parameters; When modifying the parameter, you can select the modification bit of the parameter</w:t>
            </w:r>
          </w:p>
        </w:tc>
      </w:tr>
      <w:tr w14:paraId="1F49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0924EA9A">
            <w:pPr>
              <w:jc w:val="left"/>
              <w:rPr>
                <w:rFonts w:ascii="方正姚体" w:eastAsia="方正姚体" w:cs="黑体" w:hAnsiTheme="minorEastAsia"/>
                <w:color w:val="auto"/>
                <w:sz w:val="24"/>
              </w:rPr>
            </w:pPr>
          </w:p>
        </w:tc>
        <w:tc>
          <w:tcPr>
            <w:tcW w:w="1653" w:type="dxa"/>
          </w:tcPr>
          <w:p w14:paraId="575C3952">
            <w:pPr>
              <w:jc w:val="left"/>
              <w:rPr>
                <w:rFonts w:ascii="方正姚体" w:eastAsia="方正姚体" w:cs="宋体" w:hAnsiTheme="minorEastAsia"/>
                <w:color w:val="auto"/>
                <w:szCs w:val="21"/>
              </w:rPr>
            </w:pPr>
            <w:r>
              <w:rPr>
                <w:color w:val="auto"/>
              </w:rPr>
              <w:t>Run key</w:t>
            </w:r>
          </w:p>
        </w:tc>
        <w:tc>
          <w:tcPr>
            <w:tcW w:w="6804" w:type="dxa"/>
          </w:tcPr>
          <w:p w14:paraId="00DB4D8F">
            <w:pPr>
              <w:jc w:val="left"/>
              <w:rPr>
                <w:rFonts w:ascii="方正姚体" w:eastAsia="方正姚体" w:cs="宋体" w:hAnsiTheme="minorEastAsia"/>
                <w:color w:val="auto"/>
                <w:szCs w:val="21"/>
              </w:rPr>
            </w:pPr>
            <w:r>
              <w:rPr>
                <w:rFonts w:ascii="方正姚体" w:eastAsia="方正姚体" w:cs="宋体" w:hAnsiTheme="minorEastAsia"/>
                <w:color w:val="auto"/>
                <w:szCs w:val="21"/>
              </w:rPr>
              <w:t>In keyboard mode, it is used to run operations</w:t>
            </w:r>
          </w:p>
        </w:tc>
      </w:tr>
      <w:tr w14:paraId="04EF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0DC11504">
            <w:pPr>
              <w:jc w:val="left"/>
              <w:rPr>
                <w:rFonts w:ascii="方正姚体" w:eastAsia="方正姚体" w:cs="黑体" w:hAnsiTheme="minorEastAsia"/>
                <w:color w:val="auto"/>
                <w:sz w:val="24"/>
              </w:rPr>
            </w:pPr>
          </w:p>
        </w:tc>
        <w:tc>
          <w:tcPr>
            <w:tcW w:w="1653" w:type="dxa"/>
          </w:tcPr>
          <w:p w14:paraId="0B2A632C">
            <w:pPr>
              <w:jc w:val="left"/>
              <w:rPr>
                <w:rFonts w:ascii="方正姚体" w:eastAsia="方正姚体" w:cs="宋体" w:hAnsiTheme="minorEastAsia"/>
                <w:color w:val="auto"/>
                <w:szCs w:val="21"/>
              </w:rPr>
            </w:pPr>
            <w:r>
              <w:rPr>
                <w:color w:val="auto"/>
              </w:rPr>
              <w:t>stop key</w:t>
            </w:r>
          </w:p>
        </w:tc>
        <w:tc>
          <w:tcPr>
            <w:tcW w:w="6804" w:type="dxa"/>
          </w:tcPr>
          <w:p w14:paraId="03E7FAA8">
            <w:pPr>
              <w:jc w:val="left"/>
              <w:rPr>
                <w:rFonts w:ascii="方正姚体" w:eastAsia="方正姚体" w:cs="宋体" w:hAnsiTheme="minorEastAsia"/>
                <w:color w:val="auto"/>
                <w:szCs w:val="21"/>
              </w:rPr>
            </w:pPr>
            <w:r>
              <w:rPr>
                <w:rFonts w:ascii="方正姚体" w:eastAsia="方正姚体" w:cs="宋体" w:hAnsiTheme="minorEastAsia"/>
                <w:color w:val="auto"/>
                <w:szCs w:val="21"/>
              </w:rPr>
              <w:t>Used to stop motion operation, subject to H7.04; When the fault alarm, it can be used for fault reset</w:t>
            </w:r>
          </w:p>
        </w:tc>
      </w:tr>
      <w:tr w14:paraId="02B1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vMerge w:val="continue"/>
          </w:tcPr>
          <w:p w14:paraId="1588EC3C">
            <w:pPr>
              <w:jc w:val="left"/>
              <w:rPr>
                <w:rFonts w:ascii="方正姚体" w:eastAsia="方正姚体" w:cs="黑体" w:hAnsiTheme="minorEastAsia"/>
                <w:color w:val="auto"/>
                <w:sz w:val="24"/>
              </w:rPr>
            </w:pPr>
          </w:p>
        </w:tc>
        <w:tc>
          <w:tcPr>
            <w:tcW w:w="1653" w:type="dxa"/>
          </w:tcPr>
          <w:p w14:paraId="6544C856">
            <w:pPr>
              <w:jc w:val="left"/>
              <w:rPr>
                <w:rFonts w:ascii="方正姚体" w:eastAsia="方正姚体" w:cs="宋体" w:hAnsiTheme="minorEastAsia"/>
                <w:color w:val="auto"/>
                <w:szCs w:val="21"/>
              </w:rPr>
            </w:pPr>
            <w:r>
              <w:rPr>
                <w:color w:val="auto"/>
              </w:rPr>
              <w:t>Multifunction</w:t>
            </w:r>
          </w:p>
        </w:tc>
        <w:tc>
          <w:tcPr>
            <w:tcW w:w="6804" w:type="dxa"/>
          </w:tcPr>
          <w:p w14:paraId="17D3BEBD">
            <w:pPr>
              <w:jc w:val="left"/>
              <w:rPr>
                <w:rFonts w:ascii="方正姚体" w:eastAsia="方正姚体" w:cs="宋体" w:hAnsiTheme="minorEastAsia"/>
                <w:color w:val="auto"/>
                <w:szCs w:val="21"/>
              </w:rPr>
            </w:pPr>
            <w:r>
              <w:rPr>
                <w:rFonts w:ascii="方正姚体" w:eastAsia="方正姚体" w:cs="宋体" w:hAnsiTheme="minorEastAsia"/>
                <w:color w:val="auto"/>
                <w:szCs w:val="21"/>
              </w:rPr>
              <w:t>The function is determined by the setting of H7.01, please refer to the function code H7.01 for details</w:t>
            </w:r>
          </w:p>
        </w:tc>
      </w:tr>
      <w:tr w14:paraId="76FC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32" w:type="dxa"/>
          </w:tcPr>
          <w:p w14:paraId="7D55FFDB">
            <w:pPr>
              <w:jc w:val="left"/>
              <w:rPr>
                <w:rFonts w:ascii="方正姚体" w:eastAsia="方正姚体" w:cs="黑体" w:hAnsiTheme="minorEastAsia"/>
                <w:color w:val="auto"/>
                <w:sz w:val="24"/>
              </w:rPr>
            </w:pPr>
            <w:r>
              <w:rPr>
                <w:rFonts w:hint="eastAsia" w:ascii="方正姚体" w:eastAsia="方正姚体" w:cs="黑体" w:hAnsiTheme="minorEastAsia"/>
                <w:color w:val="auto"/>
                <w:sz w:val="24"/>
              </w:rPr>
              <w:t>4.emergency stop switch</w:t>
            </w:r>
          </w:p>
        </w:tc>
        <w:tc>
          <w:tcPr>
            <w:tcW w:w="8457" w:type="dxa"/>
            <w:gridSpan w:val="2"/>
          </w:tcPr>
          <w:p w14:paraId="16D2D2F6">
            <w:pPr>
              <w:jc w:val="left"/>
              <w:rPr>
                <w:rFonts w:ascii="方正姚体" w:eastAsia="方正姚体" w:cs="黑体" w:hAnsiTheme="minorEastAsia"/>
                <w:color w:val="auto"/>
                <w:sz w:val="24"/>
              </w:rPr>
            </w:pPr>
            <w:r>
              <w:rPr>
                <w:rFonts w:hint="eastAsia" w:ascii="方正姚体" w:eastAsia="方正姚体" w:cs="宋体" w:hAnsiTheme="minorEastAsia"/>
                <w:color w:val="auto"/>
                <w:sz w:val="24"/>
              </w:rPr>
              <w:t>The button is an emergency button. After pressing the button, the power supply of the control loop is completely removed. The button can be reset by turning clockwise.</w:t>
            </w:r>
          </w:p>
        </w:tc>
      </w:tr>
    </w:tbl>
    <w:p w14:paraId="7C17D1CE">
      <w:pPr>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drawing>
          <wp:inline distT="0" distB="0" distL="0" distR="0">
            <wp:extent cx="5084445" cy="3615690"/>
            <wp:effectExtent l="0" t="0" r="190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087420" cy="3618029"/>
                    </a:xfrm>
                    <a:prstGeom prst="rect">
                      <a:avLst/>
                    </a:prstGeom>
                  </pic:spPr>
                </pic:pic>
              </a:graphicData>
            </a:graphic>
          </wp:inline>
        </w:drawing>
      </w:r>
      <w:r>
        <w:rPr>
          <w:rFonts w:hint="eastAsia" w:ascii="方正姚体" w:eastAsia="方正姚体" w:cs="宋体" w:hAnsiTheme="minorEastAsia"/>
          <w:color w:val="auto"/>
          <w:sz w:val="24"/>
        </w:rPr>
        <w:t xml:space="preserve"> </w:t>
      </w:r>
    </w:p>
    <w:p w14:paraId="471CEE08">
      <w:pPr>
        <w:jc w:val="left"/>
        <w:rPr>
          <w:rFonts w:ascii="方正姚体" w:eastAsia="方正姚体" w:cs="宋体" w:hAnsiTheme="minorEastAsia"/>
          <w:b/>
          <w:color w:val="auto"/>
          <w:sz w:val="24"/>
        </w:rPr>
      </w:pPr>
      <w:r>
        <w:rPr>
          <w:rFonts w:ascii="微软雅黑" w:hAnsi="微软雅黑" w:eastAsia="微软雅黑" w:cs="微软雅黑"/>
          <w:i w:val="0"/>
          <w:iCs w:val="0"/>
          <w:caps w:val="0"/>
          <w:color w:val="191B1F"/>
          <w:spacing w:val="0"/>
          <w:sz w:val="27"/>
          <w:szCs w:val="27"/>
          <w:shd w:val="clear" w:fill="FFFFFF"/>
        </w:rPr>
        <w:t>Ⅶ</w:t>
      </w:r>
      <w:r>
        <w:rPr>
          <w:rFonts w:hint="eastAsia" w:ascii="方正姚体" w:eastAsia="方正姚体" w:cs="宋体" w:hAnsiTheme="minorEastAsia"/>
          <w:b/>
          <w:color w:val="auto"/>
          <w:sz w:val="24"/>
        </w:rPr>
        <w:t>、</w:t>
      </w:r>
      <w:r>
        <w:rPr>
          <w:rFonts w:hint="eastAsia" w:ascii="方正姚体" w:eastAsia="方正姚体" w:hAnsiTheme="minorEastAsia"/>
          <w:b/>
          <w:color w:val="auto"/>
          <w:sz w:val="24"/>
        </w:rPr>
        <w:t>Operation process</w:t>
      </w:r>
    </w:p>
    <w:p w14:paraId="45A8002C">
      <w:pPr>
        <w:jc w:val="left"/>
        <w:rPr>
          <w:rFonts w:ascii="方正姚体" w:eastAsia="方正姚体" w:hAnsiTheme="minorEastAsia"/>
          <w:color w:val="auto"/>
          <w:sz w:val="24"/>
        </w:rPr>
      </w:pPr>
      <w:r>
        <w:rPr>
          <w:rFonts w:ascii="方正姚体" w:eastAsia="方正姚体" w:hAnsiTheme="minorEastAsia"/>
          <w:color w:val="auto"/>
          <w:sz w:val="24"/>
        </w:rPr>
        <w:t>1. Drive the vehicle to the specified construction position, lift the vehicle to a certain height with a double-column lifting platform, move the detection equipment to the front wheel position, move the rear wheel safety fixing bracket to the rear wheel, lift the platform away from the car chassis about 100MM, let the vehicle chassis force equipment V-shaped plate, adjust all the fixed screws of the equipment, let the caster leave the ground about 10MM and lock.</w:t>
      </w:r>
    </w:p>
    <w:p w14:paraId="1B5FDDC5">
      <w:pPr>
        <w:jc w:val="left"/>
        <w:rPr>
          <w:rFonts w:ascii="方正姚体" w:eastAsia="方正姚体" w:hAnsiTheme="minorEastAsia"/>
          <w:color w:val="auto"/>
          <w:sz w:val="24"/>
        </w:rPr>
      </w:pPr>
      <w:r>
        <w:rPr>
          <w:rFonts w:hint="eastAsia" w:ascii="方正姚体" w:eastAsia="方正姚体" w:hAnsiTheme="minorEastAsia"/>
          <w:color w:val="auto"/>
          <w:sz w:val="24"/>
        </w:rPr>
        <w:t>2. In order to ensure that the vehicle fully simulates the road driving condition, release the handbrake and start the detection device to simulate the driving state.</w:t>
      </w:r>
    </w:p>
    <w:p w14:paraId="032128FF">
      <w:pPr>
        <w:jc w:val="left"/>
        <w:rPr>
          <w:rFonts w:ascii="方正姚体" w:eastAsia="方正姚体" w:cs="宋体" w:hAnsiTheme="minorEastAsia"/>
          <w:b/>
          <w:color w:val="auto"/>
          <w:sz w:val="24"/>
        </w:rPr>
      </w:pPr>
      <w:r>
        <w:rPr>
          <w:rFonts w:ascii="微软雅黑" w:hAnsi="微软雅黑" w:eastAsia="微软雅黑" w:cs="微软雅黑"/>
          <w:i w:val="0"/>
          <w:iCs w:val="0"/>
          <w:caps w:val="0"/>
          <w:color w:val="191B1F"/>
          <w:spacing w:val="0"/>
          <w:sz w:val="27"/>
          <w:szCs w:val="27"/>
          <w:shd w:val="clear" w:fill="FFFFFF"/>
        </w:rPr>
        <w:t>Ⅷ</w:t>
      </w:r>
      <w:r>
        <w:rPr>
          <w:rFonts w:hint="eastAsia" w:ascii="方正姚体" w:eastAsia="方正姚体" w:hAnsiTheme="minorEastAsia"/>
          <w:b/>
          <w:color w:val="auto"/>
          <w:sz w:val="24"/>
        </w:rPr>
        <w:t>. Operation instructions</w:t>
      </w:r>
    </w:p>
    <w:p w14:paraId="74C1D2AA">
      <w:pPr>
        <w:tabs>
          <w:tab w:val="left" w:pos="6465"/>
        </w:tabs>
        <w:jc w:val="left"/>
        <w:rPr>
          <w:rFonts w:ascii="方正姚体" w:eastAsia="方正姚体" w:cs="宋体" w:hAnsiTheme="minorEastAsia"/>
          <w:color w:val="auto"/>
          <w:sz w:val="24"/>
        </w:rPr>
      </w:pPr>
      <w:r>
        <w:rPr>
          <w:rFonts w:ascii="方正姚体" w:eastAsia="方正姚体" w:cs="宋体" w:hAnsiTheme="minorEastAsia"/>
          <w:color w:val="auto"/>
          <w:sz w:val="24"/>
        </w:rPr>
        <w:t>1. The power is on, the power switch is turned on, and the power indicator on the console will light up.</w:t>
      </w:r>
    </w:p>
    <w:p w14:paraId="0D29A5B3">
      <w:pPr>
        <w:tabs>
          <w:tab w:val="left" w:pos="6465"/>
        </w:tabs>
        <w:jc w:val="left"/>
        <w:rPr>
          <w:rFonts w:ascii="方正姚体" w:eastAsia="方正姚体" w:cs="宋体" w:hAnsiTheme="minorEastAsia"/>
          <w:color w:val="auto"/>
          <w:sz w:val="24"/>
        </w:rPr>
      </w:pPr>
      <w:r>
        <w:rPr>
          <w:rFonts w:ascii="方正姚体" w:eastAsia="方正姚体" w:cs="宋体" w:hAnsiTheme="minorEastAsia"/>
          <w:color w:val="auto"/>
          <w:sz w:val="24"/>
        </w:rPr>
        <w:t>2. Press the motor start button, the motor start indicator light will be lit, adjust the movement frequency, (the knob rotates clockwise to adjust the speed, counterclockwise to adjust the speed), the system will automatically move up and down reciprocating, press the motor stop button, the system stops working.</w:t>
      </w:r>
    </w:p>
    <w:p w14:paraId="07B117E8">
      <w:pPr>
        <w:tabs>
          <w:tab w:val="left" w:pos="6465"/>
        </w:tabs>
        <w:jc w:val="left"/>
        <w:rPr>
          <w:rFonts w:ascii="方正姚体" w:eastAsia="方正姚体" w:cs="宋体" w:hAnsiTheme="minorEastAsia"/>
          <w:color w:val="auto"/>
          <w:sz w:val="24"/>
        </w:rPr>
      </w:pPr>
      <w:r>
        <w:rPr>
          <w:rFonts w:ascii="方正姚体" w:eastAsia="方正姚体" w:cs="宋体" w:hAnsiTheme="minorEastAsia"/>
          <w:color w:val="auto"/>
          <w:sz w:val="24"/>
        </w:rPr>
        <w:t>3. Use of the emergency stop button: If an emergency or extraordinary accident occurs in the work, the emergency stop button can be activated (this button cannot be pressed at will, only for abnormal situations). When the emergency stop button is pressed, the power supply of the whole system will be cut off immediately, and then corresponding measures will be taken. After the fault is removed, the emergency stop button on the electric control box can be turned clockwise to reset.</w:t>
      </w:r>
    </w:p>
    <w:p w14:paraId="1E826F2C">
      <w:pPr>
        <w:tabs>
          <w:tab w:val="left" w:pos="6465"/>
        </w:tabs>
        <w:jc w:val="left"/>
        <w:rPr>
          <w:rFonts w:ascii="方正姚体" w:eastAsia="方正姚体" w:cs="宋体" w:hAnsiTheme="minorEastAsia"/>
          <w:color w:val="auto"/>
          <w:sz w:val="24"/>
        </w:rPr>
      </w:pPr>
      <w:r>
        <w:rPr>
          <w:rFonts w:ascii="方正姚体" w:eastAsia="方正姚体" w:cs="宋体" w:hAnsiTheme="minorEastAsia"/>
          <w:color w:val="auto"/>
          <w:sz w:val="24"/>
        </w:rPr>
        <w:t>4. After confirming that the motor has stopped working, cut off the power supply. At this time, all lights on the console should be extinguished.</w:t>
      </w:r>
    </w:p>
    <w:p w14:paraId="7BD0868B">
      <w:pPr>
        <w:tabs>
          <w:tab w:val="left" w:pos="6465"/>
        </w:tabs>
        <w:jc w:val="left"/>
        <w:rPr>
          <w:rFonts w:ascii="方正姚体" w:eastAsia="方正姚体" w:cs="宋体" w:hAnsiTheme="minorEastAsia"/>
          <w:b/>
          <w:color w:val="auto"/>
          <w:sz w:val="24"/>
        </w:rPr>
      </w:pPr>
      <w:r>
        <w:rPr>
          <w:rFonts w:ascii="微软雅黑" w:hAnsi="微软雅黑" w:eastAsia="微软雅黑" w:cs="微软雅黑"/>
          <w:i w:val="0"/>
          <w:iCs w:val="0"/>
          <w:caps w:val="0"/>
          <w:color w:val="191B1F"/>
          <w:spacing w:val="0"/>
          <w:sz w:val="27"/>
          <w:szCs w:val="27"/>
          <w:shd w:val="clear" w:fill="FFFFFF"/>
        </w:rPr>
        <w:t>Ⅸ</w:t>
      </w:r>
      <w:r>
        <w:rPr>
          <w:rFonts w:hint="eastAsia" w:ascii="方正姚体" w:eastAsia="方正姚体" w:cs="宋体" w:hAnsiTheme="minorEastAsia"/>
          <w:b/>
          <w:color w:val="auto"/>
          <w:sz w:val="24"/>
        </w:rPr>
        <w:t>. Personnel training</w:t>
      </w:r>
    </w:p>
    <w:p w14:paraId="32FC3099">
      <w:pPr>
        <w:tabs>
          <w:tab w:val="left" w:pos="6465"/>
        </w:tabs>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1. Operators must be trained and certified to start and maintain.</w:t>
      </w:r>
    </w:p>
    <w:p w14:paraId="2A9E4663">
      <w:pPr>
        <w:tabs>
          <w:tab w:val="left" w:pos="6465"/>
        </w:tabs>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2. Training objects: staff designated by customers, familiar with basic electrical knowledge, good ability to accept understanding, high quality is preferred.</w:t>
      </w:r>
    </w:p>
    <w:p w14:paraId="2542642E">
      <w:pPr>
        <w:tabs>
          <w:tab w:val="left" w:pos="6465"/>
        </w:tabs>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3. Training matters: Technical personnel sent by the equipment manufacturer to teach the operators using the equipment.</w:t>
      </w:r>
    </w:p>
    <w:p w14:paraId="6D25F4FB">
      <w:pPr>
        <w:tabs>
          <w:tab w:val="left" w:pos="6465"/>
        </w:tabs>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4. Training contents include: equipment use, maintenance, maintenance, training.</w:t>
      </w:r>
    </w:p>
    <w:p w14:paraId="1CAEF2EF">
      <w:pPr>
        <w:tabs>
          <w:tab w:val="left" w:pos="6465"/>
        </w:tabs>
        <w:jc w:val="left"/>
        <w:rPr>
          <w:rFonts w:ascii="方正姚体" w:eastAsia="方正姚体" w:cs="宋体" w:hAnsiTheme="minorEastAsia"/>
          <w:color w:val="auto"/>
          <w:sz w:val="24"/>
          <w:lang w:bidi="zh-TW"/>
        </w:rPr>
      </w:pPr>
      <w:r>
        <w:rPr>
          <w:rFonts w:ascii="微软雅黑" w:hAnsi="微软雅黑" w:eastAsia="微软雅黑" w:cs="微软雅黑"/>
          <w:i w:val="0"/>
          <w:iCs w:val="0"/>
          <w:caps w:val="0"/>
          <w:color w:val="191B1F"/>
          <w:spacing w:val="0"/>
          <w:sz w:val="27"/>
          <w:szCs w:val="27"/>
          <w:shd w:val="clear" w:fill="FFFFFF"/>
        </w:rPr>
        <w:t>Ⅹ</w:t>
      </w:r>
      <w:r>
        <w:rPr>
          <w:rFonts w:hint="eastAsia" w:ascii="方正姚体" w:eastAsia="方正姚体" w:hAnsiTheme="minorEastAsia"/>
          <w:b/>
          <w:bCs/>
          <w:color w:val="auto"/>
          <w:sz w:val="24"/>
        </w:rPr>
        <w:t>、</w:t>
      </w:r>
      <w:r>
        <w:rPr>
          <w:rFonts w:ascii="方正姚体" w:eastAsia="方正姚体" w:hAnsiTheme="minorEastAsia"/>
          <w:b/>
          <w:bCs/>
          <w:color w:val="auto"/>
          <w:sz w:val="24"/>
        </w:rPr>
        <w:t>Common troubleshooting methods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0"/>
        <w:gridCol w:w="7474"/>
      </w:tblGrid>
      <w:tr w14:paraId="3D12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tcPr>
          <w:p w14:paraId="4683866A">
            <w:pPr>
              <w:pStyle w:val="16"/>
              <w:tabs>
                <w:tab w:val="left" w:pos="894"/>
              </w:tabs>
              <w:jc w:val="left"/>
              <w:rPr>
                <w:rFonts w:ascii="方正姚体" w:eastAsia="方正姚体" w:hAnsiTheme="minorEastAsia"/>
                <w:bCs/>
                <w:color w:val="auto"/>
                <w:sz w:val="24"/>
                <w:szCs w:val="24"/>
                <w:lang w:val="en-US" w:eastAsia="zh-CN"/>
              </w:rPr>
            </w:pPr>
            <w:r>
              <w:rPr>
                <w:rFonts w:ascii="方正姚体" w:eastAsia="方正姚体" w:hAnsiTheme="minorEastAsia"/>
                <w:bCs/>
                <w:color w:val="auto"/>
                <w:sz w:val="24"/>
                <w:szCs w:val="24"/>
              </w:rPr>
              <w:t>failure cause</w:t>
            </w:r>
          </w:p>
        </w:tc>
        <w:tc>
          <w:tcPr>
            <w:tcW w:w="7474" w:type="dxa"/>
          </w:tcPr>
          <w:p w14:paraId="2CABD958">
            <w:pPr>
              <w:pStyle w:val="16"/>
              <w:tabs>
                <w:tab w:val="left" w:pos="894"/>
              </w:tabs>
              <w:jc w:val="left"/>
              <w:rPr>
                <w:rFonts w:ascii="方正姚体" w:eastAsia="方正姚体" w:hAnsiTheme="minorEastAsia"/>
                <w:bCs/>
                <w:color w:val="auto"/>
                <w:sz w:val="24"/>
                <w:szCs w:val="24"/>
                <w:lang w:val="en-US" w:eastAsia="zh-CN" w:bidi="en-US"/>
              </w:rPr>
            </w:pPr>
            <w:r>
              <w:rPr>
                <w:rFonts w:ascii="方正姚体" w:eastAsia="方正姚体" w:hAnsiTheme="minorEastAsia"/>
                <w:bCs/>
                <w:color w:val="auto"/>
                <w:sz w:val="24"/>
                <w:szCs w:val="24"/>
                <w:lang w:val="en-US" w:eastAsia="zh-CN" w:bidi="en-US"/>
              </w:rPr>
              <w:t>processing scheme</w:t>
            </w:r>
          </w:p>
        </w:tc>
      </w:tr>
      <w:tr w14:paraId="2416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restart"/>
          </w:tcPr>
          <w:p w14:paraId="63CCE476">
            <w:pPr>
              <w:pStyle w:val="16"/>
              <w:tabs>
                <w:tab w:val="left" w:pos="443"/>
              </w:tabs>
              <w:jc w:val="left"/>
              <w:rPr>
                <w:rFonts w:ascii="方正姚体" w:eastAsia="方正姚体" w:hAnsiTheme="minorEastAsia"/>
                <w:color w:val="auto"/>
                <w:sz w:val="24"/>
                <w:szCs w:val="24"/>
                <w:lang w:val="en-US" w:eastAsia="zh-CN"/>
              </w:rPr>
            </w:pPr>
            <w:r>
              <w:rPr>
                <w:rFonts w:hint="eastAsia" w:ascii="方正姚体" w:eastAsia="方正姚体" w:hAnsiTheme="minorEastAsia"/>
                <w:color w:val="auto"/>
                <w:sz w:val="24"/>
                <w:szCs w:val="24"/>
                <w:lang w:val="en-US" w:eastAsia="zh-CN"/>
              </w:rPr>
              <w:t>1.</w:t>
            </w:r>
            <w:r>
              <w:rPr>
                <w:rFonts w:ascii="方正姚体" w:eastAsia="方正姚体" w:hAnsiTheme="minorEastAsia"/>
                <w:color w:val="auto"/>
                <w:sz w:val="24"/>
                <w:szCs w:val="24"/>
                <w:lang w:val="en-US" w:eastAsia="zh-CN"/>
              </w:rPr>
              <w:t>Is the power indicator off?</w:t>
            </w:r>
          </w:p>
        </w:tc>
        <w:tc>
          <w:tcPr>
            <w:tcW w:w="7474" w:type="dxa"/>
          </w:tcPr>
          <w:p w14:paraId="387CED80">
            <w:pPr>
              <w:pStyle w:val="16"/>
              <w:tabs>
                <w:tab w:val="left" w:pos="894"/>
              </w:tabs>
              <w:jc w:val="left"/>
              <w:rPr>
                <w:rFonts w:ascii="方正姚体" w:eastAsia="方正姚体" w:hAnsiTheme="minorEastAsia"/>
                <w:color w:val="auto"/>
                <w:sz w:val="24"/>
                <w:szCs w:val="24"/>
                <w:lang w:eastAsia="zh-CN"/>
              </w:rPr>
            </w:pPr>
            <w:r>
              <w:rPr>
                <w:rFonts w:ascii="方正姚体" w:eastAsia="方正姚体" w:hAnsiTheme="minorEastAsia"/>
                <w:color w:val="auto"/>
                <w:sz w:val="24"/>
                <w:szCs w:val="24"/>
                <w:lang w:val="en-US" w:eastAsia="zh-CN" w:bidi="en-US"/>
              </w:rPr>
              <w:t>a) Check whether the power cable is connected.</w:t>
            </w:r>
          </w:p>
        </w:tc>
      </w:tr>
      <w:tr w14:paraId="4530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exact"/>
        </w:trPr>
        <w:tc>
          <w:tcPr>
            <w:tcW w:w="2380" w:type="dxa"/>
            <w:vMerge w:val="continue"/>
          </w:tcPr>
          <w:p w14:paraId="7322A359">
            <w:pPr>
              <w:pStyle w:val="16"/>
              <w:tabs>
                <w:tab w:val="left" w:pos="443"/>
              </w:tabs>
              <w:jc w:val="left"/>
              <w:rPr>
                <w:rFonts w:ascii="方正姚体" w:eastAsia="方正姚体" w:hAnsiTheme="minorEastAsia"/>
                <w:color w:val="auto"/>
                <w:sz w:val="24"/>
                <w:szCs w:val="24"/>
                <w:lang w:val="en-US" w:eastAsia="zh-CN"/>
              </w:rPr>
            </w:pPr>
          </w:p>
        </w:tc>
        <w:tc>
          <w:tcPr>
            <w:tcW w:w="7474" w:type="dxa"/>
          </w:tcPr>
          <w:p w14:paraId="2850AE28">
            <w:pPr>
              <w:pStyle w:val="16"/>
              <w:tabs>
                <w:tab w:val="left" w:pos="894"/>
              </w:tabs>
              <w:jc w:val="left"/>
              <w:rPr>
                <w:rFonts w:ascii="方正姚体" w:eastAsia="方正姚体" w:hAnsiTheme="minorEastAsia"/>
                <w:color w:val="auto"/>
                <w:sz w:val="24"/>
                <w:szCs w:val="24"/>
                <w:lang w:val="en-US" w:eastAsia="zh-CN" w:bidi="en-US"/>
              </w:rPr>
            </w:pPr>
            <w:r>
              <w:rPr>
                <w:rFonts w:ascii="方正姚体" w:eastAsia="方正姚体" w:hAnsiTheme="minorEastAsia"/>
                <w:color w:val="auto"/>
                <w:sz w:val="24"/>
                <w:szCs w:val="24"/>
                <w:lang w:val="en-US" w:eastAsia="zh-CN" w:bidi="en-US"/>
              </w:rPr>
              <w:t>b) Check whether the main power switch is turned on.</w:t>
            </w:r>
          </w:p>
        </w:tc>
      </w:tr>
      <w:tr w14:paraId="04CA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restart"/>
          </w:tcPr>
          <w:p w14:paraId="249E04B2">
            <w:pPr>
              <w:pStyle w:val="16"/>
              <w:tabs>
                <w:tab w:val="left" w:pos="443"/>
              </w:tabs>
              <w:jc w:val="left"/>
              <w:rPr>
                <w:rFonts w:ascii="方正姚体" w:eastAsia="方正姚体" w:hAnsiTheme="minorEastAsia"/>
                <w:color w:val="auto"/>
                <w:sz w:val="24"/>
                <w:szCs w:val="24"/>
                <w:lang w:eastAsia="zh-CN"/>
              </w:rPr>
            </w:pPr>
            <w:r>
              <w:rPr>
                <w:rFonts w:hint="eastAsia" w:ascii="方正姚体" w:eastAsia="方正姚体" w:hAnsiTheme="minorEastAsia"/>
                <w:color w:val="auto"/>
                <w:sz w:val="24"/>
                <w:szCs w:val="24"/>
                <w:lang w:val="en-US" w:eastAsia="zh-CN"/>
              </w:rPr>
              <w:t>2</w:t>
            </w:r>
            <w:r>
              <w:rPr>
                <w:rFonts w:ascii="方正姚体" w:eastAsia="方正姚体" w:hAnsiTheme="minorEastAsia"/>
                <w:color w:val="auto"/>
                <w:sz w:val="24"/>
                <w:szCs w:val="24"/>
                <w:lang w:val="en-US" w:eastAsia="zh-CN"/>
              </w:rPr>
              <w:t>. Press the emergency switch button, but the indicator is not on</w:t>
            </w:r>
            <w:r>
              <w:rPr>
                <w:rFonts w:hint="eastAsia" w:ascii="方正姚体" w:eastAsia="方正姚体" w:hAnsiTheme="minorEastAsia"/>
                <w:color w:val="auto"/>
                <w:sz w:val="24"/>
                <w:szCs w:val="24"/>
              </w:rPr>
              <w:t>工作？</w:t>
            </w:r>
          </w:p>
        </w:tc>
        <w:tc>
          <w:tcPr>
            <w:tcW w:w="7474" w:type="dxa"/>
          </w:tcPr>
          <w:p w14:paraId="5D7B71FE">
            <w:pPr>
              <w:pStyle w:val="16"/>
              <w:tabs>
                <w:tab w:val="left" w:pos="894"/>
              </w:tabs>
              <w:jc w:val="left"/>
              <w:rPr>
                <w:rFonts w:ascii="方正姚体" w:eastAsia="方正姚体" w:hAnsiTheme="minorEastAsia"/>
                <w:color w:val="auto"/>
                <w:sz w:val="24"/>
                <w:szCs w:val="24"/>
                <w:lang w:eastAsia="zh-CN"/>
              </w:rPr>
            </w:pPr>
            <w:r>
              <w:rPr>
                <w:rFonts w:ascii="方正姚体" w:eastAsia="方正姚体" w:hAnsiTheme="minorEastAsia"/>
                <w:color w:val="auto"/>
                <w:sz w:val="24"/>
                <w:szCs w:val="24"/>
                <w:lang w:val="en-US" w:eastAsia="zh-CN" w:bidi="en-US"/>
              </w:rPr>
              <w:t>a) Check whether the power cable is connected.</w:t>
            </w:r>
          </w:p>
        </w:tc>
      </w:tr>
      <w:tr w14:paraId="3195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continue"/>
          </w:tcPr>
          <w:p w14:paraId="12927D6F">
            <w:pPr>
              <w:pStyle w:val="16"/>
              <w:tabs>
                <w:tab w:val="left" w:pos="894"/>
              </w:tabs>
              <w:jc w:val="left"/>
              <w:rPr>
                <w:rFonts w:ascii="方正姚体" w:eastAsia="方正姚体" w:hAnsiTheme="minorEastAsia"/>
                <w:color w:val="auto"/>
                <w:sz w:val="24"/>
                <w:szCs w:val="24"/>
              </w:rPr>
            </w:pPr>
          </w:p>
        </w:tc>
        <w:tc>
          <w:tcPr>
            <w:tcW w:w="7474" w:type="dxa"/>
          </w:tcPr>
          <w:p w14:paraId="2F82C8A7">
            <w:pPr>
              <w:pStyle w:val="16"/>
              <w:tabs>
                <w:tab w:val="left" w:pos="894"/>
              </w:tabs>
              <w:jc w:val="left"/>
              <w:rPr>
                <w:rFonts w:ascii="方正姚体" w:eastAsia="方正姚体" w:hAnsiTheme="minorEastAsia"/>
                <w:color w:val="auto"/>
                <w:sz w:val="24"/>
                <w:szCs w:val="24"/>
              </w:rPr>
            </w:pPr>
            <w:r>
              <w:rPr>
                <w:rFonts w:ascii="方正姚体" w:eastAsia="方正姚体" w:hAnsiTheme="minorEastAsia"/>
                <w:color w:val="auto"/>
                <w:sz w:val="24"/>
                <w:szCs w:val="24"/>
                <w:lang w:val="en-US" w:eastAsia="zh-CN" w:bidi="en-US"/>
              </w:rPr>
              <w:t>b) Whether the main power switch is turned on.</w:t>
            </w:r>
          </w:p>
        </w:tc>
      </w:tr>
      <w:tr w14:paraId="5582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continue"/>
          </w:tcPr>
          <w:p w14:paraId="7051C434">
            <w:pPr>
              <w:pStyle w:val="16"/>
              <w:tabs>
                <w:tab w:val="left" w:pos="894"/>
              </w:tabs>
              <w:jc w:val="left"/>
              <w:rPr>
                <w:rFonts w:ascii="方正姚体" w:eastAsia="方正姚体" w:hAnsiTheme="minorEastAsia"/>
                <w:color w:val="auto"/>
                <w:sz w:val="24"/>
                <w:szCs w:val="24"/>
              </w:rPr>
            </w:pPr>
          </w:p>
        </w:tc>
        <w:tc>
          <w:tcPr>
            <w:tcW w:w="7474" w:type="dxa"/>
          </w:tcPr>
          <w:p w14:paraId="13AF7229">
            <w:pPr>
              <w:pStyle w:val="16"/>
              <w:tabs>
                <w:tab w:val="left" w:pos="894"/>
              </w:tabs>
              <w:jc w:val="left"/>
              <w:rPr>
                <w:rFonts w:ascii="方正姚体" w:eastAsia="方正姚体" w:hAnsiTheme="minorEastAsia"/>
                <w:color w:val="auto"/>
                <w:sz w:val="24"/>
                <w:szCs w:val="24"/>
              </w:rPr>
            </w:pPr>
            <w:r>
              <w:rPr>
                <w:rFonts w:ascii="方正姚体" w:eastAsia="方正姚体" w:hAnsiTheme="minorEastAsia"/>
                <w:color w:val="auto"/>
                <w:sz w:val="24"/>
                <w:szCs w:val="24"/>
                <w:lang w:val="en-US" w:eastAsia="zh-CN" w:bidi="en-US"/>
              </w:rPr>
              <w:t>c) Check whether the leakage switch is off.</w:t>
            </w:r>
          </w:p>
        </w:tc>
      </w:tr>
      <w:tr w14:paraId="2186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restart"/>
          </w:tcPr>
          <w:p w14:paraId="3E5121B2">
            <w:pPr>
              <w:pStyle w:val="16"/>
              <w:tabs>
                <w:tab w:val="left" w:pos="443"/>
              </w:tabs>
              <w:jc w:val="left"/>
              <w:rPr>
                <w:rFonts w:ascii="方正姚体" w:eastAsia="方正姚体" w:hAnsiTheme="minorEastAsia"/>
                <w:color w:val="auto"/>
                <w:sz w:val="24"/>
                <w:szCs w:val="24"/>
              </w:rPr>
            </w:pPr>
            <w:r>
              <w:rPr>
                <w:rFonts w:hint="eastAsia" w:ascii="方正姚体" w:eastAsia="方正姚体" w:hAnsiTheme="minorEastAsia"/>
                <w:color w:val="auto"/>
                <w:sz w:val="24"/>
                <w:szCs w:val="24"/>
                <w:lang w:val="en-US" w:eastAsia="zh-CN"/>
              </w:rPr>
              <w:t>3</w:t>
            </w:r>
            <w:r>
              <w:rPr>
                <w:rFonts w:ascii="方正姚体" w:eastAsia="方正姚体" w:hAnsiTheme="minorEastAsia"/>
                <w:color w:val="auto"/>
                <w:sz w:val="24"/>
                <w:szCs w:val="24"/>
                <w:lang w:val="en-US" w:eastAsia="zh-CN"/>
              </w:rPr>
              <w:t>. Press the motor switch, the motor does not work?</w:t>
            </w:r>
          </w:p>
        </w:tc>
        <w:tc>
          <w:tcPr>
            <w:tcW w:w="7474" w:type="dxa"/>
          </w:tcPr>
          <w:p w14:paraId="5C392178">
            <w:pPr>
              <w:pStyle w:val="16"/>
              <w:tabs>
                <w:tab w:val="left" w:pos="894"/>
              </w:tabs>
              <w:jc w:val="left"/>
              <w:rPr>
                <w:rFonts w:ascii="方正姚体" w:eastAsia="方正姚体" w:hAnsiTheme="minorEastAsia"/>
                <w:color w:val="auto"/>
                <w:sz w:val="24"/>
                <w:szCs w:val="24"/>
              </w:rPr>
            </w:pPr>
            <w:r>
              <w:rPr>
                <w:rFonts w:ascii="方正姚体" w:eastAsia="方正姚体" w:hAnsiTheme="minorEastAsia"/>
                <w:color w:val="auto"/>
                <w:sz w:val="24"/>
                <w:szCs w:val="24"/>
                <w:lang w:val="en-US" w:eastAsia="zh-CN" w:bidi="en-US"/>
              </w:rPr>
              <w:t>a) Check whether the frequency conversion operation key is pressed and whether the speed control knob is adjusted to the frequency 1-50HZ.</w:t>
            </w:r>
          </w:p>
        </w:tc>
      </w:tr>
      <w:tr w14:paraId="0E88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exact"/>
        </w:trPr>
        <w:tc>
          <w:tcPr>
            <w:tcW w:w="2380" w:type="dxa"/>
            <w:vMerge w:val="continue"/>
          </w:tcPr>
          <w:p w14:paraId="57415CD3">
            <w:pPr>
              <w:pStyle w:val="16"/>
              <w:tabs>
                <w:tab w:val="left" w:pos="894"/>
              </w:tabs>
              <w:jc w:val="left"/>
              <w:rPr>
                <w:rFonts w:ascii="方正姚体" w:eastAsia="方正姚体" w:hAnsiTheme="minorEastAsia"/>
                <w:color w:val="auto"/>
                <w:sz w:val="24"/>
                <w:szCs w:val="24"/>
              </w:rPr>
            </w:pPr>
          </w:p>
        </w:tc>
        <w:tc>
          <w:tcPr>
            <w:tcW w:w="7474" w:type="dxa"/>
          </w:tcPr>
          <w:p w14:paraId="7B3130F3">
            <w:pPr>
              <w:pStyle w:val="16"/>
              <w:tabs>
                <w:tab w:val="left" w:pos="894"/>
              </w:tabs>
              <w:jc w:val="left"/>
              <w:rPr>
                <w:rFonts w:ascii="方正姚体" w:eastAsia="方正姚体" w:hAnsiTheme="minorEastAsia"/>
                <w:color w:val="auto"/>
                <w:sz w:val="24"/>
                <w:szCs w:val="24"/>
                <w:lang w:eastAsia="zh-CN"/>
              </w:rPr>
            </w:pPr>
            <w:r>
              <w:rPr>
                <w:rFonts w:ascii="方正姚体" w:eastAsia="方正姚体" w:hAnsiTheme="minorEastAsia"/>
                <w:color w:val="auto"/>
                <w:sz w:val="24"/>
                <w:szCs w:val="24"/>
                <w:lang w:val="en-US" w:eastAsia="zh-CN" w:bidi="en-US"/>
              </w:rPr>
              <w:t>b) Check whether the leakage switch is off.</w:t>
            </w:r>
          </w:p>
        </w:tc>
      </w:tr>
      <w:tr w14:paraId="2667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80" w:type="dxa"/>
            <w:vMerge w:val="restart"/>
          </w:tcPr>
          <w:p w14:paraId="0E32F10A">
            <w:pPr>
              <w:pStyle w:val="16"/>
              <w:tabs>
                <w:tab w:val="left" w:pos="443"/>
              </w:tabs>
              <w:jc w:val="left"/>
              <w:rPr>
                <w:rFonts w:ascii="方正姚体" w:eastAsia="方正姚体" w:hAnsiTheme="minorEastAsia"/>
                <w:color w:val="auto"/>
                <w:sz w:val="24"/>
                <w:szCs w:val="24"/>
                <w:lang w:eastAsia="zh-CN"/>
              </w:rPr>
            </w:pPr>
            <w:r>
              <w:rPr>
                <w:rFonts w:hint="eastAsia" w:ascii="方正姚体" w:eastAsia="方正姚体" w:hAnsiTheme="minorEastAsia"/>
                <w:color w:val="auto"/>
                <w:sz w:val="24"/>
                <w:szCs w:val="24"/>
                <w:lang w:val="en-US" w:eastAsia="zh-CN"/>
              </w:rPr>
              <w:t>4.</w:t>
            </w:r>
            <w:r>
              <w:rPr>
                <w:rFonts w:ascii="方正姚体" w:eastAsia="方正姚体" w:hAnsiTheme="minorEastAsia"/>
                <w:color w:val="auto"/>
                <w:sz w:val="24"/>
                <w:szCs w:val="24"/>
                <w:lang w:val="en-US" w:eastAsia="zh-CN"/>
              </w:rPr>
              <w:t>Motor work, detection equipment does not move up and down?</w:t>
            </w:r>
          </w:p>
        </w:tc>
        <w:tc>
          <w:tcPr>
            <w:tcW w:w="7474" w:type="dxa"/>
          </w:tcPr>
          <w:p w14:paraId="4CDF401C">
            <w:pPr>
              <w:pStyle w:val="16"/>
              <w:tabs>
                <w:tab w:val="left" w:pos="894"/>
              </w:tabs>
              <w:jc w:val="left"/>
              <w:rPr>
                <w:rFonts w:ascii="方正姚体" w:eastAsia="方正姚体" w:hAnsiTheme="minorEastAsia"/>
                <w:color w:val="auto"/>
                <w:sz w:val="24"/>
                <w:szCs w:val="24"/>
              </w:rPr>
            </w:pPr>
            <w:r>
              <w:rPr>
                <w:rFonts w:ascii="方正姚体" w:eastAsia="方正姚体" w:hAnsiTheme="minorEastAsia"/>
                <w:color w:val="auto"/>
                <w:sz w:val="24"/>
                <w:szCs w:val="24"/>
                <w:lang w:val="en-US" w:eastAsia="zh-CN" w:bidi="en-US"/>
              </w:rPr>
              <w:t>a) Check whether the belt is off and the main shaft screw is off.</w:t>
            </w:r>
          </w:p>
        </w:tc>
      </w:tr>
      <w:tr w14:paraId="69F2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trPr>
        <w:tc>
          <w:tcPr>
            <w:tcW w:w="2380" w:type="dxa"/>
            <w:vMerge w:val="continue"/>
          </w:tcPr>
          <w:p w14:paraId="7CAE7CE5">
            <w:pPr>
              <w:pStyle w:val="16"/>
              <w:tabs>
                <w:tab w:val="left" w:pos="894"/>
              </w:tabs>
              <w:jc w:val="left"/>
              <w:rPr>
                <w:rFonts w:ascii="方正姚体" w:eastAsia="方正姚体" w:hAnsiTheme="minorEastAsia"/>
                <w:color w:val="auto"/>
                <w:sz w:val="24"/>
                <w:szCs w:val="24"/>
              </w:rPr>
            </w:pPr>
          </w:p>
        </w:tc>
        <w:tc>
          <w:tcPr>
            <w:tcW w:w="7474" w:type="dxa"/>
          </w:tcPr>
          <w:p w14:paraId="7151D8D0">
            <w:pPr>
              <w:pStyle w:val="16"/>
              <w:tabs>
                <w:tab w:val="left" w:pos="894"/>
              </w:tabs>
              <w:jc w:val="left"/>
              <w:rPr>
                <w:rFonts w:ascii="方正姚体" w:eastAsia="方正姚体" w:hAnsiTheme="minorEastAsia"/>
                <w:color w:val="auto"/>
                <w:sz w:val="24"/>
                <w:szCs w:val="24"/>
              </w:rPr>
            </w:pPr>
            <w:r>
              <w:rPr>
                <w:rFonts w:ascii="方正姚体" w:eastAsia="方正姚体" w:hAnsiTheme="minorEastAsia"/>
                <w:color w:val="auto"/>
                <w:sz w:val="24"/>
                <w:szCs w:val="24"/>
                <w:lang w:val="en-US" w:eastAsia="zh-CN" w:bidi="en-US"/>
              </w:rPr>
              <w:t>b) Whether the eccentric bearing of the main shaft falls off.</w:t>
            </w:r>
          </w:p>
        </w:tc>
      </w:tr>
      <w:tr w14:paraId="3BC8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854" w:type="dxa"/>
            <w:gridSpan w:val="2"/>
          </w:tcPr>
          <w:p w14:paraId="79BA57EF">
            <w:pPr>
              <w:pStyle w:val="16"/>
              <w:jc w:val="left"/>
              <w:rPr>
                <w:rFonts w:ascii="方正姚体" w:eastAsia="方正姚体" w:hAnsiTheme="minorEastAsia"/>
                <w:color w:val="auto"/>
                <w:sz w:val="24"/>
                <w:szCs w:val="24"/>
                <w:lang w:val="en-US" w:eastAsia="zh-CN" w:bidi="en-US"/>
              </w:rPr>
            </w:pPr>
            <w:r>
              <w:rPr>
                <w:rFonts w:ascii="方正姚体" w:eastAsia="方正姚体" w:hAnsiTheme="minorEastAsia"/>
                <w:color w:val="auto"/>
                <w:sz w:val="24"/>
                <w:szCs w:val="24"/>
              </w:rPr>
              <w:t>Note: If you can't handle the above steps, please contact customer service.</w:t>
            </w:r>
          </w:p>
        </w:tc>
      </w:tr>
    </w:tbl>
    <w:p w14:paraId="175CBF5A">
      <w:pPr>
        <w:tabs>
          <w:tab w:val="left" w:pos="6465"/>
        </w:tabs>
        <w:jc w:val="left"/>
        <w:rPr>
          <w:rFonts w:ascii="方正姚体" w:eastAsia="方正姚体" w:cs="宋体" w:hAnsiTheme="minorEastAsia"/>
          <w:b/>
          <w:bCs/>
          <w:color w:val="auto"/>
          <w:sz w:val="24"/>
        </w:rPr>
      </w:pPr>
      <w:r>
        <w:rPr>
          <w:rFonts w:ascii="微软雅黑" w:hAnsi="微软雅黑" w:eastAsia="微软雅黑" w:cs="微软雅黑"/>
          <w:i w:val="0"/>
          <w:iCs w:val="0"/>
          <w:caps w:val="0"/>
          <w:color w:val="191B1F"/>
          <w:spacing w:val="0"/>
          <w:sz w:val="27"/>
          <w:szCs w:val="27"/>
          <w:shd w:val="clear" w:fill="FFFFFF"/>
        </w:rPr>
        <w:t>Ⅺ</w:t>
      </w:r>
      <w:r>
        <w:rPr>
          <w:rFonts w:hint="eastAsia" w:ascii="方正姚体" w:eastAsia="方正姚体" w:cs="宋体" w:hAnsiTheme="minorEastAsia"/>
          <w:b/>
          <w:bCs/>
          <w:color w:val="auto"/>
          <w:sz w:val="24"/>
        </w:rPr>
        <w:t>、after-sales service</w:t>
      </w:r>
    </w:p>
    <w:tbl>
      <w:tblPr>
        <w:tblStyle w:val="10"/>
        <w:tblW w:w="9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66"/>
        <w:gridCol w:w="2153"/>
        <w:gridCol w:w="2852"/>
      </w:tblGrid>
      <w:tr w14:paraId="2ACF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9906" w:type="dxa"/>
            <w:gridSpan w:val="4"/>
          </w:tcPr>
          <w:p w14:paraId="24557FE2">
            <w:pPr>
              <w:tabs>
                <w:tab w:val="left" w:pos="6465"/>
              </w:tabs>
              <w:jc w:val="center"/>
              <w:rPr>
                <w:rFonts w:ascii="方正姚体" w:eastAsia="方正姚体" w:cs="宋体" w:hAnsiTheme="minorEastAsia"/>
                <w:color w:val="auto"/>
                <w:sz w:val="24"/>
                <w:lang w:val="zh-CN"/>
              </w:rPr>
            </w:pPr>
            <w:r>
              <w:rPr>
                <w:rFonts w:hint="eastAsia" w:ascii="方正姚体" w:eastAsia="方正姚体" w:cs="宋体" w:hAnsiTheme="minorEastAsia"/>
                <w:bCs/>
                <w:color w:val="auto"/>
                <w:sz w:val="24"/>
              </w:rPr>
              <w:t>Synge syndrome</w:t>
            </w:r>
          </w:p>
        </w:tc>
      </w:tr>
      <w:tr w14:paraId="5D5C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F77BC4F">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product name</w:t>
            </w:r>
          </w:p>
        </w:tc>
        <w:tc>
          <w:tcPr>
            <w:tcW w:w="2666" w:type="dxa"/>
          </w:tcPr>
          <w:p w14:paraId="3A376501">
            <w:pPr>
              <w:jc w:val="center"/>
              <w:rPr>
                <w:rFonts w:ascii="方正姚体" w:eastAsia="方正姚体" w:cs="宋体" w:hAnsiTheme="minorEastAsia"/>
                <w:color w:val="auto"/>
                <w:sz w:val="24"/>
                <w:lang w:val="zh-CN"/>
              </w:rPr>
            </w:pPr>
          </w:p>
        </w:tc>
        <w:tc>
          <w:tcPr>
            <w:tcW w:w="2153" w:type="dxa"/>
          </w:tcPr>
          <w:p w14:paraId="4B0FBA6B">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Type number</w:t>
            </w:r>
          </w:p>
        </w:tc>
        <w:tc>
          <w:tcPr>
            <w:tcW w:w="2852" w:type="dxa"/>
          </w:tcPr>
          <w:p w14:paraId="7B8F8951">
            <w:pPr>
              <w:jc w:val="center"/>
              <w:rPr>
                <w:rFonts w:ascii="方正姚体" w:eastAsia="方正姚体" w:cs="宋体" w:hAnsiTheme="minorEastAsia"/>
                <w:color w:val="auto"/>
                <w:sz w:val="24"/>
                <w:lang w:val="zh-CN"/>
              </w:rPr>
            </w:pPr>
          </w:p>
        </w:tc>
      </w:tr>
      <w:tr w14:paraId="2DC7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tcPr>
          <w:p w14:paraId="301649F5">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date of manufacture</w:t>
            </w:r>
          </w:p>
        </w:tc>
        <w:tc>
          <w:tcPr>
            <w:tcW w:w="2666" w:type="dxa"/>
          </w:tcPr>
          <w:p w14:paraId="29DDFF54">
            <w:pPr>
              <w:jc w:val="center"/>
              <w:rPr>
                <w:rFonts w:ascii="方正姚体" w:eastAsia="方正姚体" w:cs="宋体" w:hAnsiTheme="minorEastAsia"/>
                <w:color w:val="auto"/>
                <w:sz w:val="24"/>
                <w:lang w:val="zh-CN"/>
              </w:rPr>
            </w:pPr>
          </w:p>
        </w:tc>
        <w:tc>
          <w:tcPr>
            <w:tcW w:w="2153" w:type="dxa"/>
          </w:tcPr>
          <w:p w14:paraId="552D99B4">
            <w:pPr>
              <w:jc w:val="center"/>
              <w:rPr>
                <w:rFonts w:ascii="方正姚体" w:eastAsia="方正姚体" w:cs="宋体" w:hAnsiTheme="minorEastAsia"/>
                <w:color w:val="auto"/>
                <w:sz w:val="24"/>
                <w:lang w:val="zh-CN"/>
              </w:rPr>
            </w:pPr>
          </w:p>
        </w:tc>
        <w:tc>
          <w:tcPr>
            <w:tcW w:w="2852" w:type="dxa"/>
          </w:tcPr>
          <w:p w14:paraId="311364D1">
            <w:pPr>
              <w:jc w:val="center"/>
              <w:rPr>
                <w:rFonts w:ascii="方正姚体" w:eastAsia="方正姚体" w:cs="宋体" w:hAnsiTheme="minorEastAsia"/>
                <w:color w:val="auto"/>
                <w:sz w:val="24"/>
                <w:lang w:val="zh-CN"/>
              </w:rPr>
            </w:pPr>
          </w:p>
        </w:tc>
      </w:tr>
      <w:tr w14:paraId="7294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985CF4B">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Assembly group</w:t>
            </w:r>
          </w:p>
        </w:tc>
        <w:tc>
          <w:tcPr>
            <w:tcW w:w="2666" w:type="dxa"/>
          </w:tcPr>
          <w:p w14:paraId="03F87EDD">
            <w:pPr>
              <w:jc w:val="center"/>
              <w:rPr>
                <w:rFonts w:ascii="方正姚体" w:eastAsia="方正姚体" w:cs="宋体" w:hAnsiTheme="minorEastAsia"/>
                <w:color w:val="auto"/>
                <w:sz w:val="24"/>
                <w:lang w:val="zh-CN"/>
              </w:rPr>
            </w:pPr>
          </w:p>
        </w:tc>
        <w:tc>
          <w:tcPr>
            <w:tcW w:w="2153" w:type="dxa"/>
          </w:tcPr>
          <w:p w14:paraId="326205B2">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inspector</w:t>
            </w:r>
          </w:p>
        </w:tc>
        <w:tc>
          <w:tcPr>
            <w:tcW w:w="2852" w:type="dxa"/>
          </w:tcPr>
          <w:p w14:paraId="5E36016B">
            <w:pPr>
              <w:jc w:val="center"/>
              <w:rPr>
                <w:rFonts w:ascii="方正姚体" w:eastAsia="方正姚体" w:cs="宋体" w:hAnsiTheme="minorEastAsia"/>
                <w:color w:val="auto"/>
                <w:sz w:val="24"/>
                <w:lang w:val="zh-CN"/>
              </w:rPr>
            </w:pPr>
          </w:p>
        </w:tc>
      </w:tr>
      <w:tr w14:paraId="7AAE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6" w:type="dxa"/>
            <w:gridSpan w:val="4"/>
          </w:tcPr>
          <w:p w14:paraId="02A4EBEA">
            <w:pPr>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t>The products shall be allowed to leave factory after passing the inspection</w:t>
            </w:r>
          </w:p>
        </w:tc>
      </w:tr>
    </w:tbl>
    <w:p w14:paraId="11C539C8">
      <w:pPr>
        <w:jc w:val="center"/>
        <w:rPr>
          <w:rFonts w:ascii="方正姚体" w:eastAsia="方正姚体" w:cs="宋体" w:hAnsiTheme="minorEastAsia"/>
          <w:color w:val="auto"/>
          <w:sz w:val="24"/>
        </w:rPr>
      </w:pPr>
    </w:p>
    <w:tbl>
      <w:tblPr>
        <w:tblStyle w:val="10"/>
        <w:tblW w:w="9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gridCol w:w="2126"/>
        <w:gridCol w:w="2852"/>
      </w:tblGrid>
      <w:tr w14:paraId="5064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6" w:type="dxa"/>
            <w:gridSpan w:val="4"/>
          </w:tcPr>
          <w:p w14:paraId="101737D0">
            <w:pPr>
              <w:jc w:val="center"/>
              <w:rPr>
                <w:rFonts w:ascii="方正姚体" w:eastAsia="方正姚体" w:cs="宋体" w:hAnsiTheme="minorEastAsia"/>
                <w:color w:val="auto"/>
                <w:sz w:val="24"/>
                <w:lang w:val="zh-CN"/>
              </w:rPr>
            </w:pPr>
            <w:r>
              <w:rPr>
                <w:rFonts w:hint="eastAsia" w:ascii="方正姚体" w:eastAsia="方正姚体" w:cs="宋体" w:hAnsiTheme="minorEastAsia"/>
                <w:bCs/>
                <w:color w:val="auto"/>
                <w:sz w:val="24"/>
                <w:lang w:val="zh-CN"/>
              </w:rPr>
              <w:t>Repair card</w:t>
            </w:r>
          </w:p>
        </w:tc>
      </w:tr>
      <w:tr w14:paraId="30E2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A54C95A">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product name</w:t>
            </w:r>
          </w:p>
        </w:tc>
        <w:tc>
          <w:tcPr>
            <w:tcW w:w="2693" w:type="dxa"/>
          </w:tcPr>
          <w:p w14:paraId="7C201F7C">
            <w:pPr>
              <w:jc w:val="center"/>
              <w:rPr>
                <w:rFonts w:ascii="方正姚体" w:eastAsia="方正姚体" w:cs="宋体" w:hAnsiTheme="minorEastAsia"/>
                <w:color w:val="auto"/>
                <w:sz w:val="24"/>
                <w:lang w:val="zh-CN"/>
              </w:rPr>
            </w:pPr>
          </w:p>
        </w:tc>
        <w:tc>
          <w:tcPr>
            <w:tcW w:w="2126" w:type="dxa"/>
          </w:tcPr>
          <w:p w14:paraId="3F58A077">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Type number</w:t>
            </w:r>
          </w:p>
        </w:tc>
        <w:tc>
          <w:tcPr>
            <w:tcW w:w="2852" w:type="dxa"/>
          </w:tcPr>
          <w:p w14:paraId="037CB3DE">
            <w:pPr>
              <w:jc w:val="center"/>
              <w:rPr>
                <w:rFonts w:ascii="方正姚体" w:eastAsia="方正姚体" w:cs="宋体" w:hAnsiTheme="minorEastAsia"/>
                <w:color w:val="auto"/>
                <w:sz w:val="24"/>
                <w:lang w:val="zh-CN"/>
              </w:rPr>
            </w:pPr>
          </w:p>
        </w:tc>
      </w:tr>
      <w:tr w14:paraId="6B93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4B5D23B">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seller</w:t>
            </w:r>
          </w:p>
        </w:tc>
        <w:tc>
          <w:tcPr>
            <w:tcW w:w="2693" w:type="dxa"/>
          </w:tcPr>
          <w:p w14:paraId="29DCB6BE">
            <w:pPr>
              <w:jc w:val="center"/>
              <w:rPr>
                <w:rFonts w:ascii="方正姚体" w:eastAsia="方正姚体" w:cs="宋体" w:hAnsiTheme="minorEastAsia"/>
                <w:color w:val="auto"/>
                <w:sz w:val="24"/>
                <w:lang w:val="zh-CN"/>
              </w:rPr>
            </w:pPr>
          </w:p>
        </w:tc>
        <w:tc>
          <w:tcPr>
            <w:tcW w:w="2126" w:type="dxa"/>
          </w:tcPr>
          <w:p w14:paraId="2E94FF9B">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sales date</w:t>
            </w:r>
          </w:p>
        </w:tc>
        <w:tc>
          <w:tcPr>
            <w:tcW w:w="2852" w:type="dxa"/>
          </w:tcPr>
          <w:p w14:paraId="15869409">
            <w:pPr>
              <w:jc w:val="center"/>
              <w:rPr>
                <w:rFonts w:ascii="方正姚体" w:eastAsia="方正姚体" w:cs="宋体" w:hAnsiTheme="minorEastAsia"/>
                <w:color w:val="auto"/>
                <w:sz w:val="24"/>
                <w:lang w:val="zh-CN"/>
              </w:rPr>
            </w:pPr>
          </w:p>
        </w:tc>
      </w:tr>
      <w:tr w14:paraId="0565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1651EF">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username</w:t>
            </w:r>
          </w:p>
        </w:tc>
        <w:tc>
          <w:tcPr>
            <w:tcW w:w="2693" w:type="dxa"/>
          </w:tcPr>
          <w:p w14:paraId="351D5DBC">
            <w:pPr>
              <w:jc w:val="center"/>
              <w:rPr>
                <w:rFonts w:ascii="方正姚体" w:eastAsia="方正姚体" w:cs="宋体" w:hAnsiTheme="minorEastAsia"/>
                <w:color w:val="auto"/>
                <w:sz w:val="24"/>
                <w:lang w:val="zh-CN"/>
              </w:rPr>
            </w:pPr>
          </w:p>
        </w:tc>
        <w:tc>
          <w:tcPr>
            <w:tcW w:w="2126" w:type="dxa"/>
          </w:tcPr>
          <w:p w14:paraId="69979115">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Contact information</w:t>
            </w:r>
          </w:p>
        </w:tc>
        <w:tc>
          <w:tcPr>
            <w:tcW w:w="2852" w:type="dxa"/>
          </w:tcPr>
          <w:p w14:paraId="43474C3E">
            <w:pPr>
              <w:jc w:val="center"/>
              <w:rPr>
                <w:rFonts w:ascii="方正姚体" w:eastAsia="方正姚体" w:cs="宋体" w:hAnsiTheme="minorEastAsia"/>
                <w:color w:val="auto"/>
                <w:sz w:val="24"/>
                <w:lang w:val="zh-CN"/>
              </w:rPr>
            </w:pPr>
          </w:p>
        </w:tc>
      </w:tr>
      <w:tr w14:paraId="74CA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9906" w:type="dxa"/>
            <w:gridSpan w:val="4"/>
          </w:tcPr>
          <w:p w14:paraId="7B4A92F7">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User notice</w:t>
            </w:r>
          </w:p>
          <w:p w14:paraId="43E2EAAD">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1. After purchasing the product, the user must send the product warranty card receipt and a copy of the invoice to the company within one month to contact each other for maintenance business.</w:t>
            </w:r>
          </w:p>
          <w:p w14:paraId="24855EF6">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2, the user from the date of purchase, with this card warranty for one year.</w:t>
            </w:r>
          </w:p>
          <w:p w14:paraId="3B83C44E">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3, the use of equipment must refer to the use of the manual in detail, during the warranty period is indeed the manufacturer's quality fault free repair or replacement parts.</w:t>
            </w:r>
          </w:p>
          <w:p w14:paraId="677ECB23">
            <w:pPr>
              <w:jc w:val="left"/>
              <w:rPr>
                <w:rFonts w:ascii="方正姚体" w:eastAsia="方正姚体" w:cs="宋体" w:hAnsiTheme="minorEastAsia"/>
                <w:color w:val="auto"/>
                <w:sz w:val="24"/>
              </w:rPr>
            </w:pPr>
            <w:r>
              <w:rPr>
                <w:rFonts w:hint="eastAsia" w:ascii="方正姚体" w:eastAsia="方正姚体" w:cs="宋体" w:hAnsiTheme="minorEastAsia"/>
                <w:color w:val="auto"/>
                <w:sz w:val="24"/>
              </w:rPr>
              <w:t>4, due to transport damage, improper operation or self-disassembly, not within the warranty!</w:t>
            </w:r>
          </w:p>
        </w:tc>
      </w:tr>
    </w:tbl>
    <w:p w14:paraId="2219BB87">
      <w:pPr>
        <w:jc w:val="left"/>
        <w:rPr>
          <w:rFonts w:ascii="方正姚体" w:eastAsia="方正姚体" w:cs="宋体" w:hAnsiTheme="minorEastAsia"/>
          <w:color w:val="auto"/>
          <w:sz w:val="24"/>
        </w:rPr>
      </w:pPr>
    </w:p>
    <w:tbl>
      <w:tblPr>
        <w:tblStyle w:val="10"/>
        <w:tblW w:w="9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552"/>
        <w:gridCol w:w="2710"/>
      </w:tblGrid>
      <w:tr w14:paraId="1CF1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6" w:type="dxa"/>
            <w:gridSpan w:val="4"/>
          </w:tcPr>
          <w:p w14:paraId="68869A35">
            <w:pPr>
              <w:jc w:val="center"/>
              <w:rPr>
                <w:rFonts w:ascii="方正姚体" w:eastAsia="方正姚体" w:cs="宋体" w:hAnsiTheme="minorEastAsia"/>
                <w:color w:val="auto"/>
                <w:sz w:val="24"/>
                <w:lang w:val="zh-CN"/>
              </w:rPr>
            </w:pPr>
            <w:r>
              <w:rPr>
                <w:rFonts w:hint="eastAsia" w:ascii="方正姚体" w:eastAsia="方正姚体" w:cs="宋体" w:hAnsiTheme="minorEastAsia"/>
                <w:bCs/>
                <w:color w:val="auto"/>
                <w:sz w:val="24"/>
                <w:lang w:val="zh-CN"/>
              </w:rPr>
              <w:t>Warranty repair receipt</w:t>
            </w:r>
          </w:p>
        </w:tc>
      </w:tr>
      <w:tr w14:paraId="3125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059E834">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product name</w:t>
            </w:r>
          </w:p>
        </w:tc>
        <w:tc>
          <w:tcPr>
            <w:tcW w:w="2551" w:type="dxa"/>
          </w:tcPr>
          <w:p w14:paraId="6A0A42B9">
            <w:pPr>
              <w:jc w:val="center"/>
              <w:rPr>
                <w:rFonts w:ascii="方正姚体" w:eastAsia="方正姚体" w:cs="宋体" w:hAnsiTheme="minorEastAsia"/>
                <w:color w:val="auto"/>
                <w:sz w:val="24"/>
                <w:lang w:val="zh-CN"/>
              </w:rPr>
            </w:pPr>
          </w:p>
        </w:tc>
        <w:tc>
          <w:tcPr>
            <w:tcW w:w="2552" w:type="dxa"/>
          </w:tcPr>
          <w:p w14:paraId="4B8F1A0E">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Type number</w:t>
            </w:r>
          </w:p>
        </w:tc>
        <w:tc>
          <w:tcPr>
            <w:tcW w:w="2710" w:type="dxa"/>
          </w:tcPr>
          <w:p w14:paraId="1AC565C6">
            <w:pPr>
              <w:jc w:val="center"/>
              <w:rPr>
                <w:rFonts w:ascii="方正姚体" w:eastAsia="方正姚体" w:cs="宋体" w:hAnsiTheme="minorEastAsia"/>
                <w:color w:val="auto"/>
                <w:sz w:val="24"/>
                <w:lang w:val="zh-CN"/>
              </w:rPr>
            </w:pPr>
          </w:p>
        </w:tc>
      </w:tr>
      <w:tr w14:paraId="33ED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CD72583">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seller</w:t>
            </w:r>
          </w:p>
        </w:tc>
        <w:tc>
          <w:tcPr>
            <w:tcW w:w="2551" w:type="dxa"/>
          </w:tcPr>
          <w:p w14:paraId="25298815">
            <w:pPr>
              <w:jc w:val="center"/>
              <w:rPr>
                <w:rFonts w:ascii="方正姚体" w:eastAsia="方正姚体" w:cs="宋体" w:hAnsiTheme="minorEastAsia"/>
                <w:color w:val="auto"/>
                <w:sz w:val="24"/>
                <w:lang w:val="zh-CN"/>
              </w:rPr>
            </w:pPr>
          </w:p>
        </w:tc>
        <w:tc>
          <w:tcPr>
            <w:tcW w:w="2552" w:type="dxa"/>
          </w:tcPr>
          <w:p w14:paraId="5F937670">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sales date</w:t>
            </w:r>
          </w:p>
        </w:tc>
        <w:tc>
          <w:tcPr>
            <w:tcW w:w="2710" w:type="dxa"/>
          </w:tcPr>
          <w:p w14:paraId="3E99333D">
            <w:pPr>
              <w:jc w:val="center"/>
              <w:rPr>
                <w:rFonts w:ascii="方正姚体" w:eastAsia="方正姚体" w:cs="宋体" w:hAnsiTheme="minorEastAsia"/>
                <w:color w:val="auto"/>
                <w:sz w:val="24"/>
                <w:lang w:val="zh-CN"/>
              </w:rPr>
            </w:pPr>
          </w:p>
        </w:tc>
      </w:tr>
      <w:tr w14:paraId="5997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76BB580">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username</w:t>
            </w:r>
          </w:p>
        </w:tc>
        <w:tc>
          <w:tcPr>
            <w:tcW w:w="2551" w:type="dxa"/>
          </w:tcPr>
          <w:p w14:paraId="4908A6CE">
            <w:pPr>
              <w:jc w:val="center"/>
              <w:rPr>
                <w:rFonts w:ascii="方正姚体" w:eastAsia="方正姚体" w:cs="宋体" w:hAnsiTheme="minorEastAsia"/>
                <w:color w:val="auto"/>
                <w:sz w:val="24"/>
                <w:lang w:val="zh-CN"/>
              </w:rPr>
            </w:pPr>
          </w:p>
        </w:tc>
        <w:tc>
          <w:tcPr>
            <w:tcW w:w="2552" w:type="dxa"/>
          </w:tcPr>
          <w:p w14:paraId="0DAD886C">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contact information</w:t>
            </w:r>
          </w:p>
        </w:tc>
        <w:tc>
          <w:tcPr>
            <w:tcW w:w="2710" w:type="dxa"/>
          </w:tcPr>
          <w:p w14:paraId="52D7861B">
            <w:pPr>
              <w:jc w:val="center"/>
              <w:rPr>
                <w:rFonts w:ascii="方正姚体" w:eastAsia="方正姚体" w:cs="宋体" w:hAnsiTheme="minorEastAsia"/>
                <w:color w:val="auto"/>
                <w:sz w:val="24"/>
                <w:lang w:val="zh-CN"/>
              </w:rPr>
            </w:pPr>
          </w:p>
        </w:tc>
      </w:tr>
      <w:tr w14:paraId="742B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093" w:type="dxa"/>
          </w:tcPr>
          <w:p w14:paraId="381482D4">
            <w:pPr>
              <w:jc w:val="center"/>
              <w:rPr>
                <w:rFonts w:ascii="方正姚体" w:eastAsia="方正姚体" w:cs="宋体" w:hAnsiTheme="minorEastAsia"/>
                <w:color w:val="auto"/>
                <w:sz w:val="24"/>
                <w:lang w:val="zh-CN"/>
              </w:rPr>
            </w:pPr>
            <w:r>
              <w:rPr>
                <w:rFonts w:hint="eastAsia" w:ascii="方正姚体" w:eastAsia="方正姚体" w:cs="宋体" w:hAnsiTheme="minorEastAsia"/>
                <w:color w:val="auto"/>
                <w:sz w:val="24"/>
                <w:lang w:val="zh-CN"/>
              </w:rPr>
              <w:t>site</w:t>
            </w:r>
          </w:p>
        </w:tc>
        <w:tc>
          <w:tcPr>
            <w:tcW w:w="7813" w:type="dxa"/>
            <w:gridSpan w:val="3"/>
          </w:tcPr>
          <w:p w14:paraId="1FA6EDD3">
            <w:pPr>
              <w:jc w:val="center"/>
              <w:rPr>
                <w:rFonts w:ascii="方正姚体" w:eastAsia="方正姚体" w:cs="宋体" w:hAnsiTheme="minorEastAsia"/>
                <w:color w:val="auto"/>
                <w:sz w:val="24"/>
                <w:lang w:val="zh-CN"/>
              </w:rPr>
            </w:pPr>
          </w:p>
        </w:tc>
      </w:tr>
      <w:tr w14:paraId="532C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906" w:type="dxa"/>
            <w:gridSpan w:val="4"/>
          </w:tcPr>
          <w:p w14:paraId="004EC879">
            <w:pPr>
              <w:jc w:val="center"/>
              <w:rPr>
                <w:rFonts w:ascii="方正姚体" w:eastAsia="方正姚体" w:cs="宋体" w:hAnsiTheme="minorEastAsia"/>
                <w:color w:val="auto"/>
                <w:sz w:val="24"/>
              </w:rPr>
            </w:pPr>
            <w:r>
              <w:rPr>
                <w:rFonts w:hint="eastAsia" w:ascii="方正姚体" w:eastAsia="方正姚体" w:cs="宋体" w:hAnsiTheme="minorEastAsia"/>
                <w:color w:val="auto"/>
                <w:sz w:val="24"/>
              </w:rPr>
              <w:t>Note: Please fill in the receipt in detail, the receipt is invalid without the seller's stamp and the copy of the invoice!</w:t>
            </w:r>
          </w:p>
        </w:tc>
      </w:tr>
    </w:tbl>
    <w:p w14:paraId="579429D3">
      <w:pPr>
        <w:spacing w:before="156" w:beforeLines="50"/>
        <w:jc w:val="left"/>
        <w:rPr>
          <w:rFonts w:ascii="方正姚体" w:eastAsia="方正姚体" w:cs="宋体" w:hAnsiTheme="minorEastAsia"/>
          <w:color w:val="auto"/>
          <w:sz w:val="24"/>
        </w:rPr>
      </w:pP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zMzcyZDhkNDlkZmZkMWYxZDBjNTAyNTliMWQzZjEifQ=="/>
  </w:docVars>
  <w:rsids>
    <w:rsidRoot w:val="4FED427A"/>
    <w:rsid w:val="000159F6"/>
    <w:rsid w:val="000208F4"/>
    <w:rsid w:val="0003532F"/>
    <w:rsid w:val="000422C4"/>
    <w:rsid w:val="000438E4"/>
    <w:rsid w:val="00054169"/>
    <w:rsid w:val="00063C63"/>
    <w:rsid w:val="0006401C"/>
    <w:rsid w:val="00074866"/>
    <w:rsid w:val="000A132C"/>
    <w:rsid w:val="000B37AE"/>
    <w:rsid w:val="000C126E"/>
    <w:rsid w:val="000C1A8C"/>
    <w:rsid w:val="000C3348"/>
    <w:rsid w:val="000F24B0"/>
    <w:rsid w:val="00112BA2"/>
    <w:rsid w:val="00132B3D"/>
    <w:rsid w:val="0014499E"/>
    <w:rsid w:val="001471F3"/>
    <w:rsid w:val="001763F9"/>
    <w:rsid w:val="00177DCA"/>
    <w:rsid w:val="001A1AAA"/>
    <w:rsid w:val="001B11B5"/>
    <w:rsid w:val="001C4F1E"/>
    <w:rsid w:val="001D45D8"/>
    <w:rsid w:val="001E1351"/>
    <w:rsid w:val="001F01E7"/>
    <w:rsid w:val="00201D41"/>
    <w:rsid w:val="00235A71"/>
    <w:rsid w:val="00237DCD"/>
    <w:rsid w:val="00241502"/>
    <w:rsid w:val="002550D7"/>
    <w:rsid w:val="00255623"/>
    <w:rsid w:val="00260191"/>
    <w:rsid w:val="00260226"/>
    <w:rsid w:val="0027168C"/>
    <w:rsid w:val="00276612"/>
    <w:rsid w:val="002A62D6"/>
    <w:rsid w:val="002A7207"/>
    <w:rsid w:val="002E2D26"/>
    <w:rsid w:val="002E5968"/>
    <w:rsid w:val="0034451C"/>
    <w:rsid w:val="003D3259"/>
    <w:rsid w:val="003F2CA5"/>
    <w:rsid w:val="003F69BD"/>
    <w:rsid w:val="003F76F1"/>
    <w:rsid w:val="004161C4"/>
    <w:rsid w:val="00423D21"/>
    <w:rsid w:val="00450D8F"/>
    <w:rsid w:val="0046296D"/>
    <w:rsid w:val="00472148"/>
    <w:rsid w:val="004B5DE8"/>
    <w:rsid w:val="004C64F9"/>
    <w:rsid w:val="004C6B45"/>
    <w:rsid w:val="004D4E68"/>
    <w:rsid w:val="004E0A52"/>
    <w:rsid w:val="004F0E8C"/>
    <w:rsid w:val="00502165"/>
    <w:rsid w:val="005177AA"/>
    <w:rsid w:val="00520038"/>
    <w:rsid w:val="00535BE7"/>
    <w:rsid w:val="0053687F"/>
    <w:rsid w:val="005449FB"/>
    <w:rsid w:val="005465AE"/>
    <w:rsid w:val="00547903"/>
    <w:rsid w:val="00556EE6"/>
    <w:rsid w:val="00562B21"/>
    <w:rsid w:val="00566B77"/>
    <w:rsid w:val="00576E09"/>
    <w:rsid w:val="00591308"/>
    <w:rsid w:val="005B49E2"/>
    <w:rsid w:val="005D5C83"/>
    <w:rsid w:val="005D628F"/>
    <w:rsid w:val="00623A9C"/>
    <w:rsid w:val="00633C09"/>
    <w:rsid w:val="00636202"/>
    <w:rsid w:val="006471F7"/>
    <w:rsid w:val="0066294C"/>
    <w:rsid w:val="006A358E"/>
    <w:rsid w:val="006C15DC"/>
    <w:rsid w:val="006D0B2F"/>
    <w:rsid w:val="006F00BB"/>
    <w:rsid w:val="007011EC"/>
    <w:rsid w:val="00701CE7"/>
    <w:rsid w:val="00724793"/>
    <w:rsid w:val="0072629F"/>
    <w:rsid w:val="0076089A"/>
    <w:rsid w:val="00790B74"/>
    <w:rsid w:val="007B4850"/>
    <w:rsid w:val="007D5BFC"/>
    <w:rsid w:val="007F09B3"/>
    <w:rsid w:val="007F6449"/>
    <w:rsid w:val="00803B04"/>
    <w:rsid w:val="008173BE"/>
    <w:rsid w:val="008612E4"/>
    <w:rsid w:val="00882531"/>
    <w:rsid w:val="008A581C"/>
    <w:rsid w:val="008B425F"/>
    <w:rsid w:val="008C1494"/>
    <w:rsid w:val="008D07DE"/>
    <w:rsid w:val="008E5922"/>
    <w:rsid w:val="008F1C00"/>
    <w:rsid w:val="008F607D"/>
    <w:rsid w:val="00907090"/>
    <w:rsid w:val="009144FA"/>
    <w:rsid w:val="009327E7"/>
    <w:rsid w:val="0094611C"/>
    <w:rsid w:val="00955B63"/>
    <w:rsid w:val="00970032"/>
    <w:rsid w:val="00977E9B"/>
    <w:rsid w:val="00992FD2"/>
    <w:rsid w:val="009B3FB0"/>
    <w:rsid w:val="009B45E5"/>
    <w:rsid w:val="009C1C26"/>
    <w:rsid w:val="009D0BB5"/>
    <w:rsid w:val="009D46EF"/>
    <w:rsid w:val="009D7E11"/>
    <w:rsid w:val="00A02BB1"/>
    <w:rsid w:val="00A12A40"/>
    <w:rsid w:val="00A21913"/>
    <w:rsid w:val="00A371A5"/>
    <w:rsid w:val="00A411CC"/>
    <w:rsid w:val="00A55192"/>
    <w:rsid w:val="00A740DB"/>
    <w:rsid w:val="00A953CE"/>
    <w:rsid w:val="00AB3423"/>
    <w:rsid w:val="00AC05A4"/>
    <w:rsid w:val="00AC6701"/>
    <w:rsid w:val="00AD5A4B"/>
    <w:rsid w:val="00AE1F30"/>
    <w:rsid w:val="00AE4E17"/>
    <w:rsid w:val="00B01277"/>
    <w:rsid w:val="00B06CC6"/>
    <w:rsid w:val="00B103BB"/>
    <w:rsid w:val="00B107AD"/>
    <w:rsid w:val="00B113CB"/>
    <w:rsid w:val="00B242D0"/>
    <w:rsid w:val="00B26A20"/>
    <w:rsid w:val="00B54BC3"/>
    <w:rsid w:val="00B55562"/>
    <w:rsid w:val="00B57BF3"/>
    <w:rsid w:val="00B60383"/>
    <w:rsid w:val="00B62052"/>
    <w:rsid w:val="00B62AA3"/>
    <w:rsid w:val="00B6776C"/>
    <w:rsid w:val="00B85E1A"/>
    <w:rsid w:val="00B9216C"/>
    <w:rsid w:val="00BA5A42"/>
    <w:rsid w:val="00BC5EC6"/>
    <w:rsid w:val="00BC60FA"/>
    <w:rsid w:val="00BD0157"/>
    <w:rsid w:val="00C0330C"/>
    <w:rsid w:val="00C10EC9"/>
    <w:rsid w:val="00C12431"/>
    <w:rsid w:val="00C14E8F"/>
    <w:rsid w:val="00C4279D"/>
    <w:rsid w:val="00C46A26"/>
    <w:rsid w:val="00C534E6"/>
    <w:rsid w:val="00C55579"/>
    <w:rsid w:val="00C561E4"/>
    <w:rsid w:val="00C86087"/>
    <w:rsid w:val="00CC18FA"/>
    <w:rsid w:val="00CD5C89"/>
    <w:rsid w:val="00CE606D"/>
    <w:rsid w:val="00D4793F"/>
    <w:rsid w:val="00D7322F"/>
    <w:rsid w:val="00D83621"/>
    <w:rsid w:val="00D947AA"/>
    <w:rsid w:val="00DB2567"/>
    <w:rsid w:val="00DB2FAA"/>
    <w:rsid w:val="00DD1D08"/>
    <w:rsid w:val="00DE61C5"/>
    <w:rsid w:val="00DF1C86"/>
    <w:rsid w:val="00E214CA"/>
    <w:rsid w:val="00E22119"/>
    <w:rsid w:val="00E3741E"/>
    <w:rsid w:val="00E474DF"/>
    <w:rsid w:val="00E75692"/>
    <w:rsid w:val="00E7712A"/>
    <w:rsid w:val="00E82B79"/>
    <w:rsid w:val="00E85CEF"/>
    <w:rsid w:val="00EB19B0"/>
    <w:rsid w:val="00F02798"/>
    <w:rsid w:val="00F2203B"/>
    <w:rsid w:val="00F3374C"/>
    <w:rsid w:val="00F34F9D"/>
    <w:rsid w:val="00F41427"/>
    <w:rsid w:val="00F41BDB"/>
    <w:rsid w:val="00F454E3"/>
    <w:rsid w:val="00F52D2A"/>
    <w:rsid w:val="00F55923"/>
    <w:rsid w:val="00F77CD8"/>
    <w:rsid w:val="00F84A07"/>
    <w:rsid w:val="00F94955"/>
    <w:rsid w:val="00FA4CFB"/>
    <w:rsid w:val="00FA62FB"/>
    <w:rsid w:val="00FB07D1"/>
    <w:rsid w:val="00FB3425"/>
    <w:rsid w:val="00FD1B04"/>
    <w:rsid w:val="0160084E"/>
    <w:rsid w:val="016974D3"/>
    <w:rsid w:val="05706B86"/>
    <w:rsid w:val="0A2148D3"/>
    <w:rsid w:val="0B6E448F"/>
    <w:rsid w:val="146A20F8"/>
    <w:rsid w:val="19612025"/>
    <w:rsid w:val="1D725739"/>
    <w:rsid w:val="20B37647"/>
    <w:rsid w:val="221C75B2"/>
    <w:rsid w:val="248B0D8D"/>
    <w:rsid w:val="2AA5648F"/>
    <w:rsid w:val="2BC26DA3"/>
    <w:rsid w:val="2F6E29D9"/>
    <w:rsid w:val="30BD0622"/>
    <w:rsid w:val="328232F9"/>
    <w:rsid w:val="342842C2"/>
    <w:rsid w:val="34A145AB"/>
    <w:rsid w:val="37D97253"/>
    <w:rsid w:val="3A1471D4"/>
    <w:rsid w:val="3E266566"/>
    <w:rsid w:val="3FA65CBD"/>
    <w:rsid w:val="3FC3622E"/>
    <w:rsid w:val="48F836B6"/>
    <w:rsid w:val="4FED427A"/>
    <w:rsid w:val="502036D9"/>
    <w:rsid w:val="53E7737C"/>
    <w:rsid w:val="5B7643B4"/>
    <w:rsid w:val="5BA858A7"/>
    <w:rsid w:val="5F0C439F"/>
    <w:rsid w:val="61683BEE"/>
    <w:rsid w:val="65A142FC"/>
    <w:rsid w:val="676A391C"/>
    <w:rsid w:val="6CE021E0"/>
    <w:rsid w:val="6DA335C4"/>
    <w:rsid w:val="6DCF3465"/>
    <w:rsid w:val="70E310D1"/>
    <w:rsid w:val="71013CB8"/>
    <w:rsid w:val="71B57004"/>
    <w:rsid w:val="76606F29"/>
    <w:rsid w:val="79B84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4">
    <w:name w:val="Body Text 3"/>
    <w:basedOn w:val="1"/>
    <w:autoRedefine/>
    <w:qFormat/>
    <w:uiPriority w:val="0"/>
    <w:pPr>
      <w:jc w:val="left"/>
    </w:pPr>
    <w:rPr>
      <w:rFonts w:ascii="仿宋_GB2312" w:hAnsi="仿宋_GB2312" w:eastAsia="仿宋"/>
      <w:sz w:val="18"/>
    </w:rPr>
  </w:style>
  <w:style w:type="paragraph" w:styleId="5">
    <w:name w:val="Balloon Text"/>
    <w:basedOn w:val="1"/>
    <w:link w:val="24"/>
    <w:autoRedefine/>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autoRedefine/>
    <w:qFormat/>
    <w:uiPriority w:val="99"/>
    <w:pPr>
      <w:spacing w:beforeAutospacing="1" w:afterAutospacing="1"/>
      <w:jc w:val="left"/>
    </w:pPr>
    <w:rPr>
      <w:rFonts w:cs="Times New Roman"/>
      <w:kern w:val="0"/>
      <w:sz w:val="24"/>
    </w:rPr>
  </w:style>
  <w:style w:type="paragraph" w:styleId="9">
    <w:name w:val="Title"/>
    <w:basedOn w:val="1"/>
    <w:next w:val="1"/>
    <w:link w:val="23"/>
    <w:autoRedefine/>
    <w:qFormat/>
    <w:uiPriority w:val="0"/>
    <w:pPr>
      <w:spacing w:before="240" w:after="60"/>
      <w:jc w:val="center"/>
      <w:outlineLvl w:val="0"/>
    </w:pPr>
    <w:rPr>
      <w:rFonts w:ascii="Cambria" w:hAnsi="Cambria" w:eastAsia="宋体" w:cs="Times New Roman"/>
      <w:b/>
      <w:bCs/>
      <w:sz w:val="32"/>
      <w:szCs w:val="32"/>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Hyperlink"/>
    <w:basedOn w:val="12"/>
    <w:autoRedefine/>
    <w:qFormat/>
    <w:uiPriority w:val="0"/>
    <w:rPr>
      <w:color w:val="0000FF"/>
      <w:u w:val="single"/>
    </w:rPr>
  </w:style>
  <w:style w:type="paragraph" w:customStyle="1" w:styleId="15">
    <w:name w:val="无间隔1"/>
    <w:basedOn w:val="1"/>
    <w:autoRedefine/>
    <w:qFormat/>
    <w:uiPriority w:val="0"/>
    <w:pPr>
      <w:spacing w:line="400" w:lineRule="exact"/>
    </w:pPr>
    <w:rPr>
      <w:sz w:val="24"/>
    </w:rPr>
  </w:style>
  <w:style w:type="paragraph" w:customStyle="1" w:styleId="16">
    <w:name w:val="Body text|2"/>
    <w:basedOn w:val="1"/>
    <w:autoRedefine/>
    <w:qFormat/>
    <w:uiPriority w:val="0"/>
    <w:pPr>
      <w:spacing w:after="360"/>
    </w:pPr>
    <w:rPr>
      <w:rFonts w:ascii="宋体" w:hAnsi="宋体" w:eastAsia="宋体" w:cs="宋体"/>
      <w:sz w:val="28"/>
      <w:szCs w:val="28"/>
      <w:lang w:val="zh-TW" w:eastAsia="zh-TW" w:bidi="zh-TW"/>
    </w:rPr>
  </w:style>
  <w:style w:type="character" w:customStyle="1" w:styleId="17">
    <w:name w:val="font81"/>
    <w:basedOn w:val="12"/>
    <w:autoRedefine/>
    <w:qFormat/>
    <w:uiPriority w:val="0"/>
    <w:rPr>
      <w:rFonts w:hint="default" w:ascii="Arial" w:hAnsi="Arial" w:cs="Arial"/>
      <w:b/>
      <w:color w:val="000000"/>
      <w:sz w:val="22"/>
      <w:szCs w:val="22"/>
      <w:u w:val="none"/>
    </w:rPr>
  </w:style>
  <w:style w:type="character" w:customStyle="1" w:styleId="18">
    <w:name w:val="font21"/>
    <w:basedOn w:val="12"/>
    <w:autoRedefine/>
    <w:qFormat/>
    <w:uiPriority w:val="0"/>
    <w:rPr>
      <w:rFonts w:hint="eastAsia" w:ascii="宋体" w:hAnsi="宋体" w:eastAsia="宋体" w:cs="宋体"/>
      <w:b/>
      <w:color w:val="000000"/>
      <w:sz w:val="20"/>
      <w:szCs w:val="20"/>
      <w:u w:val="none"/>
    </w:rPr>
  </w:style>
  <w:style w:type="character" w:customStyle="1" w:styleId="19">
    <w:name w:val="font61"/>
    <w:basedOn w:val="12"/>
    <w:autoRedefine/>
    <w:qFormat/>
    <w:uiPriority w:val="0"/>
    <w:rPr>
      <w:rFonts w:hint="default" w:ascii="Arial" w:hAnsi="Arial" w:cs="Arial"/>
      <w:b/>
      <w:color w:val="000000"/>
      <w:sz w:val="22"/>
      <w:szCs w:val="22"/>
      <w:u w:val="none"/>
    </w:rPr>
  </w:style>
  <w:style w:type="paragraph" w:customStyle="1" w:styleId="20">
    <w:name w:val="Body text|1"/>
    <w:basedOn w:val="1"/>
    <w:autoRedefine/>
    <w:qFormat/>
    <w:uiPriority w:val="0"/>
    <w:pPr>
      <w:spacing w:after="260" w:line="331" w:lineRule="auto"/>
      <w:ind w:firstLine="30"/>
    </w:pPr>
    <w:rPr>
      <w:rFonts w:ascii="宋体" w:hAnsi="宋体" w:eastAsia="宋体" w:cs="宋体"/>
      <w:sz w:val="20"/>
      <w:szCs w:val="20"/>
      <w:lang w:val="zh-TW" w:eastAsia="zh-TW" w:bidi="zh-TW"/>
    </w:rPr>
  </w:style>
  <w:style w:type="paragraph" w:customStyle="1" w:styleId="21">
    <w:name w:val="列出段落1"/>
    <w:basedOn w:val="1"/>
    <w:autoRedefine/>
    <w:qFormat/>
    <w:uiPriority w:val="34"/>
    <w:pPr>
      <w:ind w:firstLine="420" w:firstLineChars="200"/>
    </w:pPr>
  </w:style>
  <w:style w:type="paragraph" w:customStyle="1" w:styleId="22">
    <w:name w:val="Other|1"/>
    <w:basedOn w:val="1"/>
    <w:autoRedefine/>
    <w:qFormat/>
    <w:uiPriority w:val="0"/>
    <w:pPr>
      <w:spacing w:after="260" w:line="331" w:lineRule="auto"/>
      <w:ind w:firstLine="30"/>
    </w:pPr>
    <w:rPr>
      <w:rFonts w:ascii="宋体" w:hAnsi="宋体" w:eastAsia="宋体" w:cs="宋体"/>
      <w:sz w:val="20"/>
      <w:szCs w:val="20"/>
      <w:lang w:val="zh-TW" w:eastAsia="zh-TW" w:bidi="zh-TW"/>
    </w:rPr>
  </w:style>
  <w:style w:type="character" w:customStyle="1" w:styleId="23">
    <w:name w:val="标题 Char"/>
    <w:basedOn w:val="12"/>
    <w:link w:val="9"/>
    <w:autoRedefine/>
    <w:qFormat/>
    <w:uiPriority w:val="0"/>
    <w:rPr>
      <w:rFonts w:ascii="Cambria" w:hAnsi="Cambria"/>
      <w:b/>
      <w:bCs/>
      <w:kern w:val="2"/>
      <w:sz w:val="32"/>
      <w:szCs w:val="32"/>
    </w:rPr>
  </w:style>
  <w:style w:type="character" w:customStyle="1" w:styleId="24">
    <w:name w:val="批注框文本 Char"/>
    <w:basedOn w:val="12"/>
    <w:link w:val="5"/>
    <w:autoRedefine/>
    <w:qFormat/>
    <w:uiPriority w:val="0"/>
    <w:rPr>
      <w:rFonts w:asciiTheme="minorHAnsi" w:hAnsiTheme="minorHAnsi" w:eastAsiaTheme="minorEastAsia" w:cstheme="minorBidi"/>
      <w:kern w:val="2"/>
      <w:sz w:val="18"/>
      <w:szCs w:val="18"/>
    </w:rPr>
  </w:style>
  <w:style w:type="paragraph" w:styleId="25">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1719</Words>
  <Characters>8956</Characters>
  <Lines>76</Lines>
  <Paragraphs>21</Paragraphs>
  <TotalTime>0</TotalTime>
  <ScaleCrop>false</ScaleCrop>
  <LinksUpToDate>false</LinksUpToDate>
  <CharactersWithSpaces>10529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2024-02-28T02:51:00Z</dcterms:created>
  <dc:creator>A.汽车养护设备</dc:creator>
  <cp:lastModifiedBy>gulk</cp:lastModifiedBy>
  <dcterms:modified xsi:type="dcterms:W3CDTF">2026-01-08T03:07:18Z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78D522152DFC48C49F8E2AFE7730E6DD</vt:lpwstr>
  </property>
  <property fmtid="{D5CDD505-2E9C-101B-9397-08002B2CF9AE}" pid="4" name="KSOTemplateDocerSaveRecord">
    <vt:lpwstr>eyJoZGlkIjoiMjQzMzcyZDhkNDlkZmZkMWYxZDBjNTAyNTliMWQzZjEiLCJ1c2VySWQiOiIyNjQyOTIzMjAifQ==</vt:lpwstr>
  </property>
</Properties>
</file>